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BCEBF" w14:textId="77777777" w:rsidR="00561476" w:rsidRPr="00C739CC" w:rsidRDefault="00000000" w:rsidP="00561476">
      <w:pPr>
        <w:jc w:val="center"/>
        <w:rPr>
          <w:b/>
          <w:sz w:val="36"/>
          <w:szCs w:val="36"/>
        </w:rPr>
      </w:pPr>
      <w:r>
        <w:rPr>
          <w:b/>
          <w:noProof/>
          <w:sz w:val="36"/>
          <w:szCs w:val="36"/>
        </w:rPr>
        <w:pict w14:anchorId="60A2D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187.5pt;mso-width-percent:0;mso-height-percent:0;mso-width-percent:0;mso-height-percent:0">
            <v:imagedata r:id="rId7" o:title="Новый логотип1"/>
          </v:shape>
        </w:pict>
      </w:r>
    </w:p>
    <w:p w14:paraId="68775FEF" w14:textId="77777777" w:rsidR="00561476" w:rsidRPr="00C739CC" w:rsidRDefault="00561476" w:rsidP="00561476">
      <w:pPr>
        <w:jc w:val="center"/>
        <w:rPr>
          <w:b/>
          <w:sz w:val="36"/>
          <w:szCs w:val="36"/>
          <w:lang w:val="en-US"/>
        </w:rPr>
      </w:pPr>
    </w:p>
    <w:p w14:paraId="46A838E7" w14:textId="77777777" w:rsidR="000A4DD6" w:rsidRPr="00C739CC" w:rsidRDefault="000A4DD6" w:rsidP="00561476">
      <w:pPr>
        <w:jc w:val="center"/>
        <w:rPr>
          <w:b/>
          <w:sz w:val="36"/>
          <w:szCs w:val="36"/>
          <w:lang w:val="en-US"/>
        </w:rPr>
      </w:pPr>
    </w:p>
    <w:p w14:paraId="3E9BD108" w14:textId="77777777" w:rsidR="000A4DD6" w:rsidRPr="00C739CC" w:rsidRDefault="000A4DD6" w:rsidP="00561476">
      <w:pPr>
        <w:jc w:val="center"/>
        <w:rPr>
          <w:b/>
          <w:sz w:val="36"/>
          <w:szCs w:val="36"/>
          <w:lang w:val="en-US"/>
        </w:rPr>
      </w:pPr>
    </w:p>
    <w:p w14:paraId="7AAEF4F2" w14:textId="77777777" w:rsidR="000A4DD6" w:rsidRPr="00C739CC" w:rsidRDefault="000A4DD6" w:rsidP="00561476">
      <w:pPr>
        <w:jc w:val="center"/>
        <w:rPr>
          <w:b/>
          <w:sz w:val="36"/>
          <w:szCs w:val="36"/>
          <w:lang w:val="en-US"/>
        </w:rPr>
      </w:pPr>
    </w:p>
    <w:p w14:paraId="24F7EE56" w14:textId="77777777" w:rsidR="00561476" w:rsidRPr="00C739CC" w:rsidRDefault="00561476" w:rsidP="00561476">
      <w:pPr>
        <w:tabs>
          <w:tab w:val="left" w:pos="5204"/>
        </w:tabs>
        <w:jc w:val="left"/>
        <w:rPr>
          <w:b/>
          <w:sz w:val="36"/>
          <w:szCs w:val="36"/>
        </w:rPr>
      </w:pPr>
      <w:r w:rsidRPr="00C739CC">
        <w:rPr>
          <w:b/>
          <w:sz w:val="36"/>
          <w:szCs w:val="36"/>
        </w:rPr>
        <w:tab/>
      </w:r>
    </w:p>
    <w:p w14:paraId="567F2DFC" w14:textId="77777777" w:rsidR="00561476" w:rsidRPr="00C739CC" w:rsidRDefault="00561476" w:rsidP="00561476">
      <w:pPr>
        <w:jc w:val="center"/>
        <w:rPr>
          <w:b/>
          <w:sz w:val="36"/>
          <w:szCs w:val="36"/>
        </w:rPr>
      </w:pPr>
    </w:p>
    <w:p w14:paraId="68140718" w14:textId="77777777" w:rsidR="00561476" w:rsidRPr="00C739CC" w:rsidRDefault="00CB76D2" w:rsidP="00561476">
      <w:pPr>
        <w:jc w:val="center"/>
        <w:rPr>
          <w:b/>
          <w:sz w:val="48"/>
          <w:szCs w:val="48"/>
        </w:rPr>
      </w:pPr>
      <w:bookmarkStart w:id="0" w:name="_Toc226196784"/>
      <w:bookmarkStart w:id="1" w:name="_Toc226197203"/>
      <w:r w:rsidRPr="00C739CC">
        <w:rPr>
          <w:b/>
          <w:sz w:val="48"/>
          <w:szCs w:val="48"/>
        </w:rPr>
        <w:t>М</w:t>
      </w:r>
      <w:r w:rsidR="00561476" w:rsidRPr="00C739CC">
        <w:rPr>
          <w:b/>
          <w:sz w:val="48"/>
          <w:szCs w:val="48"/>
        </w:rPr>
        <w:t>ониторинг СМИ</w:t>
      </w:r>
      <w:bookmarkEnd w:id="0"/>
      <w:bookmarkEnd w:id="1"/>
      <w:r w:rsidR="00561476" w:rsidRPr="00C739CC">
        <w:rPr>
          <w:b/>
          <w:sz w:val="48"/>
          <w:szCs w:val="48"/>
        </w:rPr>
        <w:t xml:space="preserve"> РФ</w:t>
      </w:r>
    </w:p>
    <w:p w14:paraId="636108CC" w14:textId="77777777" w:rsidR="00561476" w:rsidRPr="00C739CC" w:rsidRDefault="00561476" w:rsidP="00561476">
      <w:pPr>
        <w:jc w:val="center"/>
        <w:rPr>
          <w:b/>
          <w:sz w:val="48"/>
          <w:szCs w:val="48"/>
        </w:rPr>
      </w:pPr>
      <w:bookmarkStart w:id="2" w:name="_Toc226196785"/>
      <w:bookmarkStart w:id="3" w:name="_Toc226197204"/>
      <w:r w:rsidRPr="00C739CC">
        <w:rPr>
          <w:b/>
          <w:sz w:val="48"/>
          <w:szCs w:val="48"/>
        </w:rPr>
        <w:t>по пенсионной тематике</w:t>
      </w:r>
      <w:bookmarkEnd w:id="2"/>
      <w:bookmarkEnd w:id="3"/>
    </w:p>
    <w:p w14:paraId="1C9B553A" w14:textId="77777777" w:rsidR="008B6D1B" w:rsidRPr="00C739CC" w:rsidRDefault="008B6D1B" w:rsidP="00C70A20">
      <w:pPr>
        <w:jc w:val="center"/>
        <w:rPr>
          <w:b/>
          <w:sz w:val="48"/>
          <w:szCs w:val="48"/>
        </w:rPr>
      </w:pPr>
    </w:p>
    <w:p w14:paraId="0E2140C1" w14:textId="77777777" w:rsidR="007D6FE5" w:rsidRPr="00C739CC" w:rsidRDefault="007D6FE5" w:rsidP="00C70A20">
      <w:pPr>
        <w:jc w:val="center"/>
        <w:rPr>
          <w:b/>
          <w:sz w:val="36"/>
          <w:szCs w:val="36"/>
        </w:rPr>
      </w:pPr>
      <w:r w:rsidRPr="00C739CC">
        <w:rPr>
          <w:b/>
          <w:sz w:val="36"/>
          <w:szCs w:val="36"/>
        </w:rPr>
        <w:t xml:space="preserve"> </w:t>
      </w:r>
    </w:p>
    <w:p w14:paraId="2CBDE5CF" w14:textId="77777777" w:rsidR="00C70A20" w:rsidRPr="00C739CC" w:rsidRDefault="004615B1" w:rsidP="00C70A20">
      <w:pPr>
        <w:jc w:val="center"/>
        <w:rPr>
          <w:b/>
          <w:sz w:val="40"/>
          <w:szCs w:val="40"/>
        </w:rPr>
      </w:pPr>
      <w:r w:rsidRPr="00C739CC">
        <w:rPr>
          <w:b/>
          <w:sz w:val="40"/>
          <w:szCs w:val="40"/>
        </w:rPr>
        <w:t>1</w:t>
      </w:r>
      <w:r w:rsidR="007507FE" w:rsidRPr="00C739CC">
        <w:rPr>
          <w:b/>
          <w:sz w:val="40"/>
          <w:szCs w:val="40"/>
          <w:lang w:val="en-US"/>
        </w:rPr>
        <w:t>9</w:t>
      </w:r>
      <w:r w:rsidR="00CB6B64" w:rsidRPr="00C739CC">
        <w:rPr>
          <w:b/>
          <w:sz w:val="40"/>
          <w:szCs w:val="40"/>
        </w:rPr>
        <w:t>.</w:t>
      </w:r>
      <w:r w:rsidR="00C8666E" w:rsidRPr="00C739CC">
        <w:rPr>
          <w:b/>
          <w:sz w:val="40"/>
          <w:szCs w:val="40"/>
          <w:lang w:val="en-US"/>
        </w:rPr>
        <w:t>0</w:t>
      </w:r>
      <w:r w:rsidR="000449B0" w:rsidRPr="00C739CC">
        <w:rPr>
          <w:b/>
          <w:sz w:val="40"/>
          <w:szCs w:val="40"/>
          <w:lang w:val="en-US"/>
        </w:rPr>
        <w:t>5</w:t>
      </w:r>
      <w:r w:rsidR="000214CF" w:rsidRPr="00C739CC">
        <w:rPr>
          <w:b/>
          <w:sz w:val="40"/>
          <w:szCs w:val="40"/>
        </w:rPr>
        <w:t>.</w:t>
      </w:r>
      <w:r w:rsidR="007D6FE5" w:rsidRPr="00C739CC">
        <w:rPr>
          <w:b/>
          <w:sz w:val="40"/>
          <w:szCs w:val="40"/>
        </w:rPr>
        <w:t>20</w:t>
      </w:r>
      <w:r w:rsidR="00EB57E7" w:rsidRPr="00C739CC">
        <w:rPr>
          <w:b/>
          <w:sz w:val="40"/>
          <w:szCs w:val="40"/>
        </w:rPr>
        <w:t>2</w:t>
      </w:r>
      <w:r w:rsidR="00C8666E" w:rsidRPr="00C739CC">
        <w:rPr>
          <w:b/>
          <w:sz w:val="40"/>
          <w:szCs w:val="40"/>
          <w:lang w:val="en-US"/>
        </w:rPr>
        <w:t>5</w:t>
      </w:r>
      <w:r w:rsidR="00C70A20" w:rsidRPr="00C739CC">
        <w:rPr>
          <w:b/>
          <w:sz w:val="40"/>
          <w:szCs w:val="40"/>
        </w:rPr>
        <w:t xml:space="preserve"> г</w:t>
      </w:r>
      <w:r w:rsidR="007D6FE5" w:rsidRPr="00C739CC">
        <w:rPr>
          <w:b/>
          <w:sz w:val="40"/>
          <w:szCs w:val="40"/>
        </w:rPr>
        <w:t>.</w:t>
      </w:r>
    </w:p>
    <w:p w14:paraId="0C260ACC" w14:textId="77777777" w:rsidR="007D6FE5" w:rsidRPr="00C739CC" w:rsidRDefault="007D6FE5" w:rsidP="000C1A46">
      <w:pPr>
        <w:jc w:val="center"/>
        <w:rPr>
          <w:b/>
          <w:sz w:val="40"/>
          <w:szCs w:val="40"/>
        </w:rPr>
      </w:pPr>
    </w:p>
    <w:p w14:paraId="2A78EA5C" w14:textId="77777777" w:rsidR="00C16C6D" w:rsidRPr="00C739CC" w:rsidRDefault="00C16C6D" w:rsidP="000C1A46">
      <w:pPr>
        <w:jc w:val="center"/>
        <w:rPr>
          <w:b/>
          <w:sz w:val="40"/>
          <w:szCs w:val="40"/>
        </w:rPr>
      </w:pPr>
    </w:p>
    <w:p w14:paraId="7BC39260" w14:textId="77777777" w:rsidR="00C70A20" w:rsidRPr="00C739CC" w:rsidRDefault="00C70A20" w:rsidP="000C1A46">
      <w:pPr>
        <w:jc w:val="center"/>
        <w:rPr>
          <w:b/>
          <w:sz w:val="40"/>
          <w:szCs w:val="40"/>
        </w:rPr>
      </w:pPr>
    </w:p>
    <w:p w14:paraId="18D36D9B" w14:textId="77777777" w:rsidR="00C70A20" w:rsidRPr="00C739CC" w:rsidRDefault="00C70A20" w:rsidP="000C1A46">
      <w:pPr>
        <w:jc w:val="center"/>
      </w:pPr>
    </w:p>
    <w:p w14:paraId="02208930" w14:textId="77777777" w:rsidR="00CB76D2" w:rsidRPr="00C739CC" w:rsidRDefault="00CB76D2" w:rsidP="000C1A46">
      <w:pPr>
        <w:jc w:val="center"/>
        <w:rPr>
          <w:b/>
          <w:sz w:val="40"/>
          <w:szCs w:val="40"/>
        </w:rPr>
      </w:pPr>
    </w:p>
    <w:p w14:paraId="353B9A8E" w14:textId="77777777" w:rsidR="009D66A1" w:rsidRPr="00C739CC" w:rsidRDefault="009B23FE" w:rsidP="009B23FE">
      <w:pPr>
        <w:pStyle w:val="10"/>
        <w:jc w:val="center"/>
      </w:pPr>
      <w:r w:rsidRPr="00C739CC">
        <w:br w:type="page"/>
      </w:r>
      <w:bookmarkStart w:id="4" w:name="_Toc396864626"/>
      <w:r w:rsidR="009D79CC" w:rsidRPr="00C739CC">
        <w:lastRenderedPageBreak/>
        <w:t>Те</w:t>
      </w:r>
      <w:r w:rsidR="009D66A1" w:rsidRPr="00C739CC">
        <w:t>мы</w:t>
      </w:r>
      <w:r w:rsidR="009D66A1" w:rsidRPr="00C739CC">
        <w:rPr>
          <w:rFonts w:ascii="Arial Rounded MT Bold" w:hAnsi="Arial Rounded MT Bold"/>
        </w:rPr>
        <w:t xml:space="preserve"> </w:t>
      </w:r>
      <w:r w:rsidR="009D66A1" w:rsidRPr="00C739CC">
        <w:t>дня</w:t>
      </w:r>
      <w:bookmarkEnd w:id="4"/>
    </w:p>
    <w:p w14:paraId="4AA50232" w14:textId="77777777" w:rsidR="00A1463C" w:rsidRPr="00C739CC" w:rsidRDefault="00F20DF7" w:rsidP="00676D5F">
      <w:pPr>
        <w:numPr>
          <w:ilvl w:val="0"/>
          <w:numId w:val="25"/>
        </w:numPr>
        <w:rPr>
          <w:i/>
        </w:rPr>
      </w:pPr>
      <w:r w:rsidRPr="00C739CC">
        <w:rPr>
          <w:i/>
        </w:rPr>
        <w:t xml:space="preserve">Банк России не собирается отказываться от стресс-тестирования негосударственных пенсионных фондов (НПФ) и будет его развивать. Об этом заявила глава Банка России Эльвира Набиуллина на конференции "Российский фондовый рынок - 2025", организованной НАУФОР. При этом глава ЦБ подчеркнула, что пенсионные продукты - это особого рода продукты, </w:t>
      </w:r>
      <w:hyperlink w:anchor="a1" w:history="1">
        <w:r w:rsidRPr="00C739CC">
          <w:rPr>
            <w:rStyle w:val="a3"/>
            <w:i/>
          </w:rPr>
          <w:t>сообщает ТАСС</w:t>
        </w:r>
      </w:hyperlink>
    </w:p>
    <w:p w14:paraId="37520305" w14:textId="77777777" w:rsidR="00F20DF7" w:rsidRPr="00C739CC" w:rsidRDefault="00F20DF7" w:rsidP="00676D5F">
      <w:pPr>
        <w:numPr>
          <w:ilvl w:val="0"/>
          <w:numId w:val="25"/>
        </w:numPr>
        <w:rPr>
          <w:i/>
        </w:rPr>
      </w:pPr>
      <w:r w:rsidRPr="00C739CC">
        <w:rPr>
          <w:i/>
        </w:rPr>
        <w:t xml:space="preserve">Банк России не поддерживает идею развития рынка акций за счет послаблений для негосударственных пенсионных фондов (НПФ). Об этом глава ЦБ Эльвира Набиуллина заявила в ходе конференции «Российский фондовый рынок — 2025», организованной Национальной ассоциацией участников фондового рынка (НАУФОР). В ходе диалога с регулятором президент НАУФОР Алексей Тимофеев отметил барьеры, которые препятствуют инвестированию НПФ в акции, </w:t>
      </w:r>
      <w:hyperlink w:anchor="a2" w:history="1">
        <w:r w:rsidRPr="00C739CC">
          <w:rPr>
            <w:rStyle w:val="a3"/>
            <w:i/>
          </w:rPr>
          <w:t>передает корреспондент «РБК Инвестиций»</w:t>
        </w:r>
      </w:hyperlink>
    </w:p>
    <w:p w14:paraId="604A9BE6" w14:textId="77777777" w:rsidR="00F20DF7" w:rsidRPr="00C739CC" w:rsidRDefault="00F20DF7" w:rsidP="00676D5F">
      <w:pPr>
        <w:numPr>
          <w:ilvl w:val="0"/>
          <w:numId w:val="25"/>
        </w:numPr>
        <w:rPr>
          <w:i/>
        </w:rPr>
      </w:pPr>
      <w:r w:rsidRPr="00C739CC">
        <w:rPr>
          <w:i/>
        </w:rPr>
        <w:t xml:space="preserve">НПФ Газфонд опубликовал информацию о структурах инвестиционных портфелей пенсионных накоплений и пенсионных резервов с указанием долей, приходящихся на виды активов, перечисленные в пункте 1 статьи 24.1 Федерального закона «О негосударственных пенсионных фондах» (определенные в соответствии со статьей 25 Федерального закона «О негосударственных пенсионных фондах») по состоянию на 31 марта 2025 г. согласно требованиям Центрального Банка Российской Федерации, </w:t>
      </w:r>
      <w:hyperlink w:anchor="a3" w:history="1">
        <w:r w:rsidRPr="00C739CC">
          <w:rPr>
            <w:rStyle w:val="a3"/>
            <w:i/>
          </w:rPr>
          <w:t>пишет «Ваш пенсионный брокер»</w:t>
        </w:r>
      </w:hyperlink>
    </w:p>
    <w:p w14:paraId="294BB287" w14:textId="77777777" w:rsidR="00F20DF7" w:rsidRPr="00C739CC" w:rsidRDefault="00F20DF7" w:rsidP="00676D5F">
      <w:pPr>
        <w:numPr>
          <w:ilvl w:val="0"/>
          <w:numId w:val="25"/>
        </w:numPr>
        <w:rPr>
          <w:i/>
        </w:rPr>
      </w:pPr>
      <w:r w:rsidRPr="00C739CC">
        <w:rPr>
          <w:i/>
        </w:rPr>
        <w:t xml:space="preserve">Правительство РФ внесло в Госдуму законопроект, направленный на совершенствование налоговых инструментов для формирования долгосрочных сбережений населения, следует из базы данных нижней палаты парламента. Документ направлен на стимулирование работодателей участвовать в формировании средств по программе долгосрочных сбережений (ПДС) в пользу своих работников, а граждан заключать договоры долгосрочного страхования жизни. Так, предлагается учитывать сберегательные взносы работодателей по ПДС в составе расходов при налогообложении прибыли организации, а также не облагать их страховыми взносами, </w:t>
      </w:r>
      <w:hyperlink w:anchor="a4" w:history="1">
        <w:r w:rsidRPr="00C739CC">
          <w:rPr>
            <w:rStyle w:val="a3"/>
            <w:i/>
          </w:rPr>
          <w:t>информирует РИА Новости</w:t>
        </w:r>
      </w:hyperlink>
    </w:p>
    <w:p w14:paraId="580CB511" w14:textId="77777777" w:rsidR="00F20DF7" w:rsidRPr="00C739CC" w:rsidRDefault="00AC519E" w:rsidP="00676D5F">
      <w:pPr>
        <w:numPr>
          <w:ilvl w:val="0"/>
          <w:numId w:val="25"/>
        </w:numPr>
        <w:rPr>
          <w:i/>
        </w:rPr>
      </w:pPr>
      <w:r w:rsidRPr="00C739CC">
        <w:rPr>
          <w:i/>
        </w:rPr>
        <w:t xml:space="preserve">Правительство РФ одобрило проект поправок в налоговое законодательство, направленный на совершенствование налоговых инструментов для формирования долгосрочных сбережений. Об этом сообщается на сайте Минфина. В соответствии с законопроектом, предлагается учитывать сберегательные взносы работодателей по программе долгосрочных сбережений (ПДС) в составе расходов при налогообложении прибыли, а также не облагать их страховыми взносами, </w:t>
      </w:r>
      <w:hyperlink w:anchor="a5" w:history="1">
        <w:r w:rsidRPr="00C739CC">
          <w:rPr>
            <w:rStyle w:val="a3"/>
            <w:i/>
          </w:rPr>
          <w:t>напоминает AK&amp;M</w:t>
        </w:r>
      </w:hyperlink>
    </w:p>
    <w:p w14:paraId="7A8B26B6" w14:textId="77777777" w:rsidR="005358E2" w:rsidRPr="00C739CC" w:rsidRDefault="005358E2" w:rsidP="00676D5F">
      <w:pPr>
        <w:numPr>
          <w:ilvl w:val="0"/>
          <w:numId w:val="25"/>
        </w:numPr>
        <w:rPr>
          <w:i/>
        </w:rPr>
      </w:pPr>
      <w:r w:rsidRPr="00C739CC">
        <w:rPr>
          <w:i/>
        </w:rPr>
        <w:t xml:space="preserve">Средний размер страховой пенсии россиян составил чуть более 24 тысяч рублей в месяц по состоянию на начало этого года, следует из данных Социального фонда России, с которыми </w:t>
      </w:r>
      <w:hyperlink w:anchor="a6" w:history="1">
        <w:r w:rsidRPr="00C739CC">
          <w:rPr>
            <w:rStyle w:val="a3"/>
            <w:i/>
          </w:rPr>
          <w:t>ознакомилось РИА Новости</w:t>
        </w:r>
      </w:hyperlink>
      <w:r w:rsidRPr="00C739CC">
        <w:rPr>
          <w:i/>
        </w:rPr>
        <w:t xml:space="preserve">. Согласно </w:t>
      </w:r>
      <w:r w:rsidRPr="00C739CC">
        <w:rPr>
          <w:i/>
        </w:rPr>
        <w:lastRenderedPageBreak/>
        <w:t>данным, средний размер страховой пенсии в России находится на уровне 24 092,44 рублей в месяц по состоянию на 1 января 2025 года</w:t>
      </w:r>
    </w:p>
    <w:p w14:paraId="475916A4" w14:textId="77777777" w:rsidR="00AC519E" w:rsidRPr="00C739CC" w:rsidRDefault="00AC519E" w:rsidP="00676D5F">
      <w:pPr>
        <w:numPr>
          <w:ilvl w:val="0"/>
          <w:numId w:val="25"/>
        </w:numPr>
        <w:rPr>
          <w:i/>
        </w:rPr>
      </w:pPr>
      <w:r w:rsidRPr="00C739CC">
        <w:rPr>
          <w:i/>
        </w:rPr>
        <w:t xml:space="preserve">Чтобы в старости иметь доход, помимо пенсии, в период трудового возраста необходимо научиться откладывать деньги, </w:t>
      </w:r>
      <w:hyperlink w:anchor="a7" w:history="1">
        <w:r w:rsidRPr="00C739CC">
          <w:rPr>
            <w:rStyle w:val="a3"/>
            <w:i/>
          </w:rPr>
          <w:t>сказал в беседе с RT</w:t>
        </w:r>
      </w:hyperlink>
      <w:r w:rsidRPr="00C739CC">
        <w:rPr>
          <w:i/>
        </w:rPr>
        <w:t xml:space="preserve"> финансовый аналитик BitRiver Владислав Антонов. Чтобы сберегать средства, нужно начать регулярно откладывать 20—30% ежемесячного дохода, фокусируясь на финансовых инструментах, которые хотя бы частично обгоняют инфляцию, сказал специалист</w:t>
      </w:r>
    </w:p>
    <w:p w14:paraId="3FC67B9A" w14:textId="77777777" w:rsidR="00940029" w:rsidRPr="00C739CC" w:rsidRDefault="009D79CC" w:rsidP="00940029">
      <w:pPr>
        <w:pStyle w:val="10"/>
        <w:jc w:val="center"/>
      </w:pPr>
      <w:bookmarkStart w:id="5" w:name="_Toc173015209"/>
      <w:r w:rsidRPr="00C739CC">
        <w:t>Ци</w:t>
      </w:r>
      <w:r w:rsidR="00940029" w:rsidRPr="00C739CC">
        <w:t>таты дня</w:t>
      </w:r>
      <w:bookmarkEnd w:id="5"/>
    </w:p>
    <w:p w14:paraId="3C809D9C" w14:textId="77777777" w:rsidR="00676D5F" w:rsidRPr="00C739CC" w:rsidRDefault="007503A6" w:rsidP="003B3BAA">
      <w:pPr>
        <w:numPr>
          <w:ilvl w:val="0"/>
          <w:numId w:val="27"/>
        </w:numPr>
        <w:rPr>
          <w:i/>
        </w:rPr>
      </w:pPr>
      <w:r w:rsidRPr="00C739CC">
        <w:rPr>
          <w:i/>
        </w:rPr>
        <w:t xml:space="preserve">Эльвира Набиуллина, глава ЦБ: </w:t>
      </w:r>
      <w:r w:rsidR="00AC519E" w:rsidRPr="00C739CC">
        <w:rPr>
          <w:i/>
        </w:rPr>
        <w:t>«Некоторые шаги в обсуждении с вами, не радикальные, но шаги по тому, чтобы снять излишние барьеры для вложения НПФ в рынок капитала, мы делаем. Вы помните, мы уменьшили сумму IPO (первичное публичное размещение акций - ред.) с 50 до 3 миллиардов рублей для того, чтобы НПФ могли выкладывать, разрешили процентные свопы на внебиржевом рынке. То есть, какую-то настройку мы можем делать, но принципиально, мне кажется, надо работать над системным повышением качества рынка акций, тогда у нас не будет этих вопросов. Но развивать рынок акций за счет перекладывания рисков на будущих пенсионеров - мы с этим не согласимся»</w:t>
      </w:r>
    </w:p>
    <w:p w14:paraId="2D2B3B45" w14:textId="77777777" w:rsidR="007503A6" w:rsidRPr="00C739CC" w:rsidRDefault="007503A6" w:rsidP="003B3BAA">
      <w:pPr>
        <w:numPr>
          <w:ilvl w:val="0"/>
          <w:numId w:val="27"/>
        </w:numPr>
        <w:rPr>
          <w:i/>
        </w:rPr>
      </w:pPr>
      <w:r w:rsidRPr="00C739CC">
        <w:rPr>
          <w:i/>
        </w:rPr>
        <w:t>Эльвира Набиуллина, комментируя слова президента России, заявила, что в отношении регулирования негосударственных пенсионных фондов подход ЦБ еще более жесткий, чем по отношению к банкам, потому что это «сохранность денег будущих пенсионеров». «В этом году планируем предусмотреть увеличение лимита на активы с повышенным уровнем риска и расширить возможности по покупке акций не из индекса Мосбиржи. То есть мы готовы двигаться, но аккуратно, понимая, что здесь должно быть управление, которое связано с деньгами будущих пенсионеров. Поэтому готовы дальше это обсуждать», — сказала глава регулятора</w:t>
      </w:r>
    </w:p>
    <w:p w14:paraId="6E8D987C" w14:textId="77777777" w:rsidR="00E97B5B" w:rsidRPr="00C739CC" w:rsidRDefault="00E97B5B" w:rsidP="003B3BAA">
      <w:pPr>
        <w:numPr>
          <w:ilvl w:val="0"/>
          <w:numId w:val="27"/>
        </w:numPr>
        <w:rPr>
          <w:i/>
        </w:rPr>
      </w:pPr>
      <w:r w:rsidRPr="00C739CC">
        <w:rPr>
          <w:i/>
        </w:rPr>
        <w:t>Алексей Говырин, член комитета Госдумы по малому и среднему предпринимательству: «Рынок капитала в России давно ждет своего большого часа. Банки остаются главными кормильцами бизнеса, но кредит - это короткое и дорогое топливо, особенно при нынешней ключевой ставке ЦБ. Чтобы компаниям было чем финансировать развитие на горизонте десятка лет и дольше, нужны «длинные» деньги, а они живут там, где работают пенсионные фонды, страховщики и другие институциональные инвесторы»</w:t>
      </w:r>
    </w:p>
    <w:p w14:paraId="491FC5C2" w14:textId="77777777" w:rsidR="00A0290C" w:rsidRPr="00C739CC"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C739CC">
        <w:rPr>
          <w:u w:val="single"/>
        </w:rPr>
        <w:lastRenderedPageBreak/>
        <w:t>ОГЛАВЛЕНИЕ</w:t>
      </w:r>
    </w:p>
    <w:p w14:paraId="426E486B" w14:textId="227327F7" w:rsidR="00197B3E" w:rsidRDefault="00A6024F">
      <w:pPr>
        <w:pStyle w:val="12"/>
        <w:tabs>
          <w:tab w:val="right" w:leader="dot" w:pos="9061"/>
        </w:tabs>
        <w:rPr>
          <w:rFonts w:ascii="Calibri" w:hAnsi="Calibri"/>
          <w:b w:val="0"/>
          <w:noProof/>
          <w:kern w:val="2"/>
          <w:sz w:val="24"/>
        </w:rPr>
      </w:pPr>
      <w:r w:rsidRPr="00C739CC">
        <w:rPr>
          <w:caps/>
        </w:rPr>
        <w:fldChar w:fldCharType="begin"/>
      </w:r>
      <w:r w:rsidR="00310633" w:rsidRPr="00C739CC">
        <w:rPr>
          <w:caps/>
        </w:rPr>
        <w:instrText xml:space="preserve"> TOC \o "1-5" \h \z \u </w:instrText>
      </w:r>
      <w:r w:rsidRPr="00C739CC">
        <w:rPr>
          <w:caps/>
        </w:rPr>
        <w:fldChar w:fldCharType="separate"/>
      </w:r>
      <w:hyperlink w:anchor="_Toc198533545" w:history="1">
        <w:r w:rsidR="00197B3E" w:rsidRPr="00CB0463">
          <w:rPr>
            <w:rStyle w:val="a3"/>
            <w:noProof/>
          </w:rPr>
          <w:t>Темы</w:t>
        </w:r>
        <w:r w:rsidR="00197B3E" w:rsidRPr="00CB0463">
          <w:rPr>
            <w:rStyle w:val="a3"/>
            <w:rFonts w:ascii="Arial Rounded MT Bold" w:hAnsi="Arial Rounded MT Bold"/>
            <w:noProof/>
          </w:rPr>
          <w:t xml:space="preserve"> </w:t>
        </w:r>
        <w:r w:rsidR="00197B3E" w:rsidRPr="00CB0463">
          <w:rPr>
            <w:rStyle w:val="a3"/>
            <w:noProof/>
          </w:rPr>
          <w:t>дня</w:t>
        </w:r>
        <w:r w:rsidR="00197B3E">
          <w:rPr>
            <w:noProof/>
            <w:webHidden/>
          </w:rPr>
          <w:tab/>
        </w:r>
        <w:r w:rsidR="00197B3E">
          <w:rPr>
            <w:noProof/>
            <w:webHidden/>
          </w:rPr>
          <w:fldChar w:fldCharType="begin"/>
        </w:r>
        <w:r w:rsidR="00197B3E">
          <w:rPr>
            <w:noProof/>
            <w:webHidden/>
          </w:rPr>
          <w:instrText xml:space="preserve"> PAGEREF _Toc198533545 \h </w:instrText>
        </w:r>
        <w:r w:rsidR="00197B3E">
          <w:rPr>
            <w:noProof/>
            <w:webHidden/>
          </w:rPr>
          <w:fldChar w:fldCharType="separate"/>
        </w:r>
        <w:r w:rsidR="00E1068B">
          <w:rPr>
            <w:b w:val="0"/>
            <w:bCs/>
            <w:noProof/>
            <w:webHidden/>
          </w:rPr>
          <w:t>Ошибка! Закладка не определена.</w:t>
        </w:r>
        <w:r w:rsidR="00197B3E">
          <w:rPr>
            <w:noProof/>
            <w:webHidden/>
          </w:rPr>
          <w:fldChar w:fldCharType="end"/>
        </w:r>
      </w:hyperlink>
    </w:p>
    <w:p w14:paraId="1BDD1008" w14:textId="1DECCEA0" w:rsidR="00197B3E" w:rsidRDefault="00197B3E">
      <w:pPr>
        <w:pStyle w:val="12"/>
        <w:tabs>
          <w:tab w:val="right" w:leader="dot" w:pos="9061"/>
        </w:tabs>
        <w:rPr>
          <w:rFonts w:ascii="Calibri" w:hAnsi="Calibri"/>
          <w:b w:val="0"/>
          <w:noProof/>
          <w:kern w:val="2"/>
          <w:sz w:val="24"/>
        </w:rPr>
      </w:pPr>
      <w:hyperlink w:anchor="_Toc198533546" w:history="1">
        <w:r w:rsidRPr="00CB0463">
          <w:rPr>
            <w:rStyle w:val="a3"/>
            <w:noProof/>
          </w:rPr>
          <w:t>Цитаты дня</w:t>
        </w:r>
        <w:r>
          <w:rPr>
            <w:noProof/>
            <w:webHidden/>
          </w:rPr>
          <w:tab/>
        </w:r>
        <w:r>
          <w:rPr>
            <w:noProof/>
            <w:webHidden/>
          </w:rPr>
          <w:fldChar w:fldCharType="begin"/>
        </w:r>
        <w:r>
          <w:rPr>
            <w:noProof/>
            <w:webHidden/>
          </w:rPr>
          <w:instrText xml:space="preserve"> PAGEREF _Toc198533546 \h </w:instrText>
        </w:r>
        <w:r>
          <w:rPr>
            <w:noProof/>
            <w:webHidden/>
          </w:rPr>
          <w:fldChar w:fldCharType="separate"/>
        </w:r>
        <w:r w:rsidR="00E1068B">
          <w:rPr>
            <w:b w:val="0"/>
            <w:bCs/>
            <w:noProof/>
            <w:webHidden/>
          </w:rPr>
          <w:t>Ошибка! Закладка не определена.</w:t>
        </w:r>
        <w:r>
          <w:rPr>
            <w:noProof/>
            <w:webHidden/>
          </w:rPr>
          <w:fldChar w:fldCharType="end"/>
        </w:r>
      </w:hyperlink>
    </w:p>
    <w:p w14:paraId="0ABCD09C" w14:textId="70E29896" w:rsidR="00197B3E" w:rsidRDefault="00197B3E">
      <w:pPr>
        <w:pStyle w:val="12"/>
        <w:tabs>
          <w:tab w:val="right" w:leader="dot" w:pos="9061"/>
        </w:tabs>
        <w:rPr>
          <w:rFonts w:ascii="Calibri" w:hAnsi="Calibri"/>
          <w:b w:val="0"/>
          <w:noProof/>
          <w:kern w:val="2"/>
          <w:sz w:val="24"/>
        </w:rPr>
      </w:pPr>
      <w:hyperlink w:anchor="_Toc198533547" w:history="1">
        <w:r w:rsidRPr="00CB0463">
          <w:rPr>
            <w:rStyle w:val="a3"/>
            <w:noProof/>
          </w:rPr>
          <w:t>НОВОСТИ ПЕНСИОННОЙ ОТРАСЛИ</w:t>
        </w:r>
        <w:r>
          <w:rPr>
            <w:noProof/>
            <w:webHidden/>
          </w:rPr>
          <w:tab/>
        </w:r>
        <w:r>
          <w:rPr>
            <w:noProof/>
            <w:webHidden/>
          </w:rPr>
          <w:fldChar w:fldCharType="begin"/>
        </w:r>
        <w:r>
          <w:rPr>
            <w:noProof/>
            <w:webHidden/>
          </w:rPr>
          <w:instrText xml:space="preserve"> PAGEREF _Toc198533547 \h </w:instrText>
        </w:r>
        <w:r>
          <w:rPr>
            <w:noProof/>
            <w:webHidden/>
          </w:rPr>
          <w:fldChar w:fldCharType="separate"/>
        </w:r>
        <w:r w:rsidR="00E1068B">
          <w:rPr>
            <w:b w:val="0"/>
            <w:bCs/>
            <w:noProof/>
            <w:webHidden/>
          </w:rPr>
          <w:t>Ошибка! Закладка не определена.</w:t>
        </w:r>
        <w:r>
          <w:rPr>
            <w:noProof/>
            <w:webHidden/>
          </w:rPr>
          <w:fldChar w:fldCharType="end"/>
        </w:r>
      </w:hyperlink>
    </w:p>
    <w:p w14:paraId="089BB203" w14:textId="15F25C6E" w:rsidR="00197B3E" w:rsidRDefault="00197B3E">
      <w:pPr>
        <w:pStyle w:val="12"/>
        <w:tabs>
          <w:tab w:val="right" w:leader="dot" w:pos="9061"/>
        </w:tabs>
        <w:rPr>
          <w:rFonts w:ascii="Calibri" w:hAnsi="Calibri"/>
          <w:b w:val="0"/>
          <w:noProof/>
          <w:kern w:val="2"/>
          <w:sz w:val="24"/>
        </w:rPr>
      </w:pPr>
      <w:hyperlink w:anchor="_Toc198533548" w:history="1">
        <w:r w:rsidRPr="00CB0463">
          <w:rPr>
            <w:rStyle w:val="a3"/>
            <w:noProof/>
          </w:rPr>
          <w:t>Новости отрасли НПФ</w:t>
        </w:r>
        <w:r>
          <w:rPr>
            <w:noProof/>
            <w:webHidden/>
          </w:rPr>
          <w:tab/>
        </w:r>
        <w:r>
          <w:rPr>
            <w:noProof/>
            <w:webHidden/>
          </w:rPr>
          <w:fldChar w:fldCharType="begin"/>
        </w:r>
        <w:r>
          <w:rPr>
            <w:noProof/>
            <w:webHidden/>
          </w:rPr>
          <w:instrText xml:space="preserve"> PAGEREF _Toc198533548 \h </w:instrText>
        </w:r>
        <w:r>
          <w:rPr>
            <w:noProof/>
            <w:webHidden/>
          </w:rPr>
          <w:fldChar w:fldCharType="separate"/>
        </w:r>
        <w:r w:rsidR="00E1068B">
          <w:rPr>
            <w:b w:val="0"/>
            <w:bCs/>
            <w:noProof/>
            <w:webHidden/>
          </w:rPr>
          <w:t>Ошибка! Закладка не определена.</w:t>
        </w:r>
        <w:r>
          <w:rPr>
            <w:noProof/>
            <w:webHidden/>
          </w:rPr>
          <w:fldChar w:fldCharType="end"/>
        </w:r>
      </w:hyperlink>
    </w:p>
    <w:p w14:paraId="5808DF8D" w14:textId="1B26787A" w:rsidR="00197B3E" w:rsidRDefault="00197B3E">
      <w:pPr>
        <w:pStyle w:val="21"/>
        <w:tabs>
          <w:tab w:val="right" w:leader="dot" w:pos="9061"/>
        </w:tabs>
        <w:rPr>
          <w:rFonts w:ascii="Calibri" w:hAnsi="Calibri"/>
          <w:noProof/>
          <w:kern w:val="2"/>
        </w:rPr>
      </w:pPr>
      <w:hyperlink w:anchor="_Toc198533549" w:history="1">
        <w:r w:rsidRPr="00CB0463">
          <w:rPr>
            <w:rStyle w:val="a3"/>
            <w:noProof/>
          </w:rPr>
          <w:t>Прайм, 16.05.2025, ЦБ выступил против развития рынка акций ценой роста риска для пенсионеров</w:t>
        </w:r>
        <w:r>
          <w:rPr>
            <w:noProof/>
            <w:webHidden/>
          </w:rPr>
          <w:tab/>
        </w:r>
        <w:r>
          <w:rPr>
            <w:noProof/>
            <w:webHidden/>
          </w:rPr>
          <w:fldChar w:fldCharType="begin"/>
        </w:r>
        <w:r>
          <w:rPr>
            <w:noProof/>
            <w:webHidden/>
          </w:rPr>
          <w:instrText xml:space="preserve"> PAGEREF _Toc198533549 \h </w:instrText>
        </w:r>
        <w:r>
          <w:rPr>
            <w:noProof/>
            <w:webHidden/>
          </w:rPr>
        </w:r>
        <w:r>
          <w:rPr>
            <w:noProof/>
            <w:webHidden/>
          </w:rPr>
          <w:fldChar w:fldCharType="separate"/>
        </w:r>
        <w:r w:rsidR="00E1068B">
          <w:rPr>
            <w:noProof/>
            <w:webHidden/>
          </w:rPr>
          <w:t>16</w:t>
        </w:r>
        <w:r>
          <w:rPr>
            <w:noProof/>
            <w:webHidden/>
          </w:rPr>
          <w:fldChar w:fldCharType="end"/>
        </w:r>
      </w:hyperlink>
    </w:p>
    <w:p w14:paraId="6775027B" w14:textId="50AE316F" w:rsidR="00197B3E" w:rsidRDefault="00197B3E">
      <w:pPr>
        <w:pStyle w:val="31"/>
        <w:rPr>
          <w:rFonts w:ascii="Calibri" w:hAnsi="Calibri"/>
          <w:kern w:val="2"/>
        </w:rPr>
      </w:pPr>
      <w:hyperlink w:anchor="_Toc198533550" w:history="1">
        <w:r w:rsidRPr="00CB0463">
          <w:rPr>
            <w:rStyle w:val="a3"/>
          </w:rPr>
          <w:t>Банк России выступает против развития российского рынка акций ценой увеличения риска для средств будущих пенсионеров, заявила глава регулятора Эльвира Набиуллина, выступая на конференции НАУФОР "Российский фондовый рынок".</w:t>
        </w:r>
        <w:r>
          <w:rPr>
            <w:webHidden/>
          </w:rPr>
          <w:tab/>
        </w:r>
        <w:r>
          <w:rPr>
            <w:webHidden/>
          </w:rPr>
          <w:fldChar w:fldCharType="begin"/>
        </w:r>
        <w:r>
          <w:rPr>
            <w:webHidden/>
          </w:rPr>
          <w:instrText xml:space="preserve"> PAGEREF _Toc198533550 \h </w:instrText>
        </w:r>
        <w:r>
          <w:rPr>
            <w:webHidden/>
          </w:rPr>
        </w:r>
        <w:r>
          <w:rPr>
            <w:webHidden/>
          </w:rPr>
          <w:fldChar w:fldCharType="separate"/>
        </w:r>
        <w:r w:rsidR="00E1068B">
          <w:rPr>
            <w:webHidden/>
          </w:rPr>
          <w:t>16</w:t>
        </w:r>
        <w:r>
          <w:rPr>
            <w:webHidden/>
          </w:rPr>
          <w:fldChar w:fldCharType="end"/>
        </w:r>
      </w:hyperlink>
    </w:p>
    <w:p w14:paraId="0EED15DC" w14:textId="56C0E653" w:rsidR="00197B3E" w:rsidRDefault="00197B3E">
      <w:pPr>
        <w:pStyle w:val="21"/>
        <w:tabs>
          <w:tab w:val="right" w:leader="dot" w:pos="9061"/>
        </w:tabs>
        <w:rPr>
          <w:rFonts w:ascii="Calibri" w:hAnsi="Calibri"/>
          <w:noProof/>
          <w:kern w:val="2"/>
        </w:rPr>
      </w:pPr>
      <w:hyperlink w:anchor="_Toc198533551" w:history="1">
        <w:r w:rsidRPr="00CB0463">
          <w:rPr>
            <w:rStyle w:val="a3"/>
            <w:noProof/>
          </w:rPr>
          <w:t>ТАСС, 16.05.2025, ЦБ не откажется от стресс-тестирования НПФ</w:t>
        </w:r>
        <w:r>
          <w:rPr>
            <w:noProof/>
            <w:webHidden/>
          </w:rPr>
          <w:tab/>
        </w:r>
        <w:r>
          <w:rPr>
            <w:noProof/>
            <w:webHidden/>
          </w:rPr>
          <w:fldChar w:fldCharType="begin"/>
        </w:r>
        <w:r>
          <w:rPr>
            <w:noProof/>
            <w:webHidden/>
          </w:rPr>
          <w:instrText xml:space="preserve"> PAGEREF _Toc198533551 \h </w:instrText>
        </w:r>
        <w:r>
          <w:rPr>
            <w:noProof/>
            <w:webHidden/>
          </w:rPr>
        </w:r>
        <w:r>
          <w:rPr>
            <w:noProof/>
            <w:webHidden/>
          </w:rPr>
          <w:fldChar w:fldCharType="separate"/>
        </w:r>
        <w:r w:rsidR="00E1068B">
          <w:rPr>
            <w:noProof/>
            <w:webHidden/>
          </w:rPr>
          <w:t>17</w:t>
        </w:r>
        <w:r>
          <w:rPr>
            <w:noProof/>
            <w:webHidden/>
          </w:rPr>
          <w:fldChar w:fldCharType="end"/>
        </w:r>
      </w:hyperlink>
    </w:p>
    <w:p w14:paraId="386C3EFC" w14:textId="5929D286" w:rsidR="00197B3E" w:rsidRDefault="00197B3E">
      <w:pPr>
        <w:pStyle w:val="31"/>
        <w:rPr>
          <w:rFonts w:ascii="Calibri" w:hAnsi="Calibri"/>
          <w:kern w:val="2"/>
        </w:rPr>
      </w:pPr>
      <w:hyperlink w:anchor="_Toc198533552" w:history="1">
        <w:r w:rsidRPr="00CB0463">
          <w:rPr>
            <w:rStyle w:val="a3"/>
          </w:rPr>
          <w:t>Банк России не собирается отказываться от стресс-тестирования негосударственных пенсионных фондов (НПФ) и будет его развивать. Об этом заявила глава Банка России Эльвира Набиуллина на конференции "Российский фондовый рынок - 2025", организованной НАУФОР.</w:t>
        </w:r>
        <w:r>
          <w:rPr>
            <w:webHidden/>
          </w:rPr>
          <w:tab/>
        </w:r>
        <w:r>
          <w:rPr>
            <w:webHidden/>
          </w:rPr>
          <w:fldChar w:fldCharType="begin"/>
        </w:r>
        <w:r>
          <w:rPr>
            <w:webHidden/>
          </w:rPr>
          <w:instrText xml:space="preserve"> PAGEREF _Toc198533552 \h </w:instrText>
        </w:r>
        <w:r>
          <w:rPr>
            <w:webHidden/>
          </w:rPr>
        </w:r>
        <w:r>
          <w:rPr>
            <w:webHidden/>
          </w:rPr>
          <w:fldChar w:fldCharType="separate"/>
        </w:r>
        <w:r w:rsidR="00E1068B">
          <w:rPr>
            <w:webHidden/>
          </w:rPr>
          <w:t>17</w:t>
        </w:r>
        <w:r>
          <w:rPr>
            <w:webHidden/>
          </w:rPr>
          <w:fldChar w:fldCharType="end"/>
        </w:r>
      </w:hyperlink>
    </w:p>
    <w:p w14:paraId="2BB92DE1" w14:textId="6DA0A611" w:rsidR="00197B3E" w:rsidRDefault="00197B3E">
      <w:pPr>
        <w:pStyle w:val="21"/>
        <w:tabs>
          <w:tab w:val="right" w:leader="dot" w:pos="9061"/>
        </w:tabs>
        <w:rPr>
          <w:rFonts w:ascii="Calibri" w:hAnsi="Calibri"/>
          <w:noProof/>
          <w:kern w:val="2"/>
        </w:rPr>
      </w:pPr>
      <w:hyperlink w:anchor="_Toc198533553" w:history="1">
        <w:r w:rsidRPr="00CB0463">
          <w:rPr>
            <w:rStyle w:val="a3"/>
            <w:noProof/>
          </w:rPr>
          <w:t>РБК Инвестиции, 16.05.2025, ЦБ выступил против развития рынка акций путем переноса рисков на НПФ</w:t>
        </w:r>
        <w:r>
          <w:rPr>
            <w:noProof/>
            <w:webHidden/>
          </w:rPr>
          <w:tab/>
        </w:r>
        <w:r>
          <w:rPr>
            <w:noProof/>
            <w:webHidden/>
          </w:rPr>
          <w:fldChar w:fldCharType="begin"/>
        </w:r>
        <w:r>
          <w:rPr>
            <w:noProof/>
            <w:webHidden/>
          </w:rPr>
          <w:instrText xml:space="preserve"> PAGEREF _Toc198533553 \h </w:instrText>
        </w:r>
        <w:r>
          <w:rPr>
            <w:noProof/>
            <w:webHidden/>
          </w:rPr>
        </w:r>
        <w:r>
          <w:rPr>
            <w:noProof/>
            <w:webHidden/>
          </w:rPr>
          <w:fldChar w:fldCharType="separate"/>
        </w:r>
        <w:r w:rsidR="00E1068B">
          <w:rPr>
            <w:noProof/>
            <w:webHidden/>
          </w:rPr>
          <w:t>17</w:t>
        </w:r>
        <w:r>
          <w:rPr>
            <w:noProof/>
            <w:webHidden/>
          </w:rPr>
          <w:fldChar w:fldCharType="end"/>
        </w:r>
      </w:hyperlink>
    </w:p>
    <w:p w14:paraId="7A21CC87" w14:textId="437C2C8A" w:rsidR="00197B3E" w:rsidRDefault="00197B3E">
      <w:pPr>
        <w:pStyle w:val="31"/>
        <w:rPr>
          <w:rFonts w:ascii="Calibri" w:hAnsi="Calibri"/>
          <w:kern w:val="2"/>
        </w:rPr>
      </w:pPr>
      <w:hyperlink w:anchor="_Toc198533554" w:history="1">
        <w:r w:rsidRPr="00CB0463">
          <w:rPr>
            <w:rStyle w:val="a3"/>
          </w:rPr>
          <w:t>ЦБ выступили против развития рынка акций ценой увеличения рисков для пенсионеров. Ранее Путин поручил правительству вместе с Банком России продумать инструмент хеджирования рисков при вложении средств клиентов в акции.</w:t>
        </w:r>
        <w:r>
          <w:rPr>
            <w:webHidden/>
          </w:rPr>
          <w:tab/>
        </w:r>
        <w:r>
          <w:rPr>
            <w:webHidden/>
          </w:rPr>
          <w:fldChar w:fldCharType="begin"/>
        </w:r>
        <w:r>
          <w:rPr>
            <w:webHidden/>
          </w:rPr>
          <w:instrText xml:space="preserve"> PAGEREF _Toc198533554 \h </w:instrText>
        </w:r>
        <w:r>
          <w:rPr>
            <w:webHidden/>
          </w:rPr>
        </w:r>
        <w:r>
          <w:rPr>
            <w:webHidden/>
          </w:rPr>
          <w:fldChar w:fldCharType="separate"/>
        </w:r>
        <w:r w:rsidR="00E1068B">
          <w:rPr>
            <w:webHidden/>
          </w:rPr>
          <w:t>17</w:t>
        </w:r>
        <w:r>
          <w:rPr>
            <w:webHidden/>
          </w:rPr>
          <w:fldChar w:fldCharType="end"/>
        </w:r>
      </w:hyperlink>
    </w:p>
    <w:p w14:paraId="7DB0554B" w14:textId="6F953FE8" w:rsidR="00197B3E" w:rsidRDefault="00197B3E">
      <w:pPr>
        <w:pStyle w:val="21"/>
        <w:tabs>
          <w:tab w:val="right" w:leader="dot" w:pos="9061"/>
        </w:tabs>
        <w:rPr>
          <w:rFonts w:ascii="Calibri" w:hAnsi="Calibri"/>
          <w:noProof/>
          <w:kern w:val="2"/>
        </w:rPr>
      </w:pPr>
      <w:hyperlink w:anchor="_Toc198533555" w:history="1">
        <w:r w:rsidRPr="00CB0463">
          <w:rPr>
            <w:rStyle w:val="a3"/>
            <w:noProof/>
          </w:rPr>
          <w:t>Ваш пенсионный брокер, 16.05.2025, НПФ Газфонд опубликовал информацию о структурах портфелей пенсионных накоплений и пенсионных резервов</w:t>
        </w:r>
        <w:r>
          <w:rPr>
            <w:noProof/>
            <w:webHidden/>
          </w:rPr>
          <w:tab/>
        </w:r>
        <w:r>
          <w:rPr>
            <w:noProof/>
            <w:webHidden/>
          </w:rPr>
          <w:fldChar w:fldCharType="begin"/>
        </w:r>
        <w:r>
          <w:rPr>
            <w:noProof/>
            <w:webHidden/>
          </w:rPr>
          <w:instrText xml:space="preserve"> PAGEREF _Toc198533555 \h </w:instrText>
        </w:r>
        <w:r>
          <w:rPr>
            <w:noProof/>
            <w:webHidden/>
          </w:rPr>
        </w:r>
        <w:r>
          <w:rPr>
            <w:noProof/>
            <w:webHidden/>
          </w:rPr>
          <w:fldChar w:fldCharType="separate"/>
        </w:r>
        <w:r w:rsidR="00E1068B">
          <w:rPr>
            <w:noProof/>
            <w:webHidden/>
          </w:rPr>
          <w:t>19</w:t>
        </w:r>
        <w:r>
          <w:rPr>
            <w:noProof/>
            <w:webHidden/>
          </w:rPr>
          <w:fldChar w:fldCharType="end"/>
        </w:r>
      </w:hyperlink>
    </w:p>
    <w:p w14:paraId="70C520FE" w14:textId="5F7F6F00" w:rsidR="00197B3E" w:rsidRDefault="00197B3E">
      <w:pPr>
        <w:pStyle w:val="31"/>
        <w:rPr>
          <w:rFonts w:ascii="Calibri" w:hAnsi="Calibri"/>
          <w:kern w:val="2"/>
        </w:rPr>
      </w:pPr>
      <w:hyperlink w:anchor="_Toc198533556" w:history="1">
        <w:r w:rsidRPr="00CB0463">
          <w:rPr>
            <w:rStyle w:val="a3"/>
          </w:rPr>
          <w:t>Фонд опубликовал информацию о структурах инвестиционных портфелей пенсионных накоплений и пенсионных резервов с указанием долей, приходящихся на виды активов, перечисленные в пункте 1 статьи 24.1 Федерального закона «О негосударственных пенсионных фондах» (определенные в соответствии со статьей 25 Федерального закона «О негосударственных пенсионных фондах») по состоянию на 31 марта 2025 г. согласно требованиям Центрального Банка Российской Федерации.</w:t>
        </w:r>
        <w:r>
          <w:rPr>
            <w:webHidden/>
          </w:rPr>
          <w:tab/>
        </w:r>
        <w:r>
          <w:rPr>
            <w:webHidden/>
          </w:rPr>
          <w:fldChar w:fldCharType="begin"/>
        </w:r>
        <w:r>
          <w:rPr>
            <w:webHidden/>
          </w:rPr>
          <w:instrText xml:space="preserve"> PAGEREF _Toc198533556 \h </w:instrText>
        </w:r>
        <w:r>
          <w:rPr>
            <w:webHidden/>
          </w:rPr>
        </w:r>
        <w:r>
          <w:rPr>
            <w:webHidden/>
          </w:rPr>
          <w:fldChar w:fldCharType="separate"/>
        </w:r>
        <w:r w:rsidR="00E1068B">
          <w:rPr>
            <w:webHidden/>
          </w:rPr>
          <w:t>19</w:t>
        </w:r>
        <w:r>
          <w:rPr>
            <w:webHidden/>
          </w:rPr>
          <w:fldChar w:fldCharType="end"/>
        </w:r>
      </w:hyperlink>
    </w:p>
    <w:p w14:paraId="558FAF20" w14:textId="3C44F548" w:rsidR="00197B3E" w:rsidRDefault="00197B3E">
      <w:pPr>
        <w:pStyle w:val="12"/>
        <w:tabs>
          <w:tab w:val="right" w:leader="dot" w:pos="9061"/>
        </w:tabs>
        <w:rPr>
          <w:rFonts w:ascii="Calibri" w:hAnsi="Calibri"/>
          <w:b w:val="0"/>
          <w:noProof/>
          <w:kern w:val="2"/>
          <w:sz w:val="24"/>
        </w:rPr>
      </w:pPr>
      <w:hyperlink w:anchor="_Toc198533557" w:history="1">
        <w:r w:rsidRPr="00CB0463">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_Toc198533557 \h </w:instrText>
        </w:r>
        <w:r>
          <w:rPr>
            <w:noProof/>
            <w:webHidden/>
          </w:rPr>
        </w:r>
        <w:r>
          <w:rPr>
            <w:noProof/>
            <w:webHidden/>
          </w:rPr>
          <w:fldChar w:fldCharType="separate"/>
        </w:r>
        <w:r w:rsidR="00E1068B">
          <w:rPr>
            <w:noProof/>
            <w:webHidden/>
          </w:rPr>
          <w:t>19</w:t>
        </w:r>
        <w:r>
          <w:rPr>
            <w:noProof/>
            <w:webHidden/>
          </w:rPr>
          <w:fldChar w:fldCharType="end"/>
        </w:r>
      </w:hyperlink>
    </w:p>
    <w:p w14:paraId="043E4C66" w14:textId="794E8FD5" w:rsidR="00197B3E" w:rsidRDefault="00197B3E">
      <w:pPr>
        <w:pStyle w:val="21"/>
        <w:tabs>
          <w:tab w:val="right" w:leader="dot" w:pos="9061"/>
        </w:tabs>
        <w:rPr>
          <w:rFonts w:ascii="Calibri" w:hAnsi="Calibri"/>
          <w:noProof/>
          <w:kern w:val="2"/>
        </w:rPr>
      </w:pPr>
      <w:hyperlink w:anchor="_Toc198533558" w:history="1">
        <w:r w:rsidRPr="00CB0463">
          <w:rPr>
            <w:rStyle w:val="a3"/>
            <w:noProof/>
          </w:rPr>
          <w:t>Парламентская газета, 16.05.2025, Долгосрочные сбережения станут привлекательнее для россиян</w:t>
        </w:r>
        <w:r>
          <w:rPr>
            <w:noProof/>
            <w:webHidden/>
          </w:rPr>
          <w:tab/>
        </w:r>
        <w:r>
          <w:rPr>
            <w:noProof/>
            <w:webHidden/>
          </w:rPr>
          <w:fldChar w:fldCharType="begin"/>
        </w:r>
        <w:r>
          <w:rPr>
            <w:noProof/>
            <w:webHidden/>
          </w:rPr>
          <w:instrText xml:space="preserve"> PAGEREF _Toc198533558 \h </w:instrText>
        </w:r>
        <w:r>
          <w:rPr>
            <w:noProof/>
            <w:webHidden/>
          </w:rPr>
        </w:r>
        <w:r>
          <w:rPr>
            <w:noProof/>
            <w:webHidden/>
          </w:rPr>
          <w:fldChar w:fldCharType="separate"/>
        </w:r>
        <w:r w:rsidR="00E1068B">
          <w:rPr>
            <w:noProof/>
            <w:webHidden/>
          </w:rPr>
          <w:t>19</w:t>
        </w:r>
        <w:r>
          <w:rPr>
            <w:noProof/>
            <w:webHidden/>
          </w:rPr>
          <w:fldChar w:fldCharType="end"/>
        </w:r>
      </w:hyperlink>
    </w:p>
    <w:p w14:paraId="65059C80" w14:textId="15CB5E1E" w:rsidR="00197B3E" w:rsidRDefault="00197B3E">
      <w:pPr>
        <w:pStyle w:val="31"/>
        <w:rPr>
          <w:rFonts w:ascii="Calibri" w:hAnsi="Calibri"/>
          <w:kern w:val="2"/>
        </w:rPr>
      </w:pPr>
      <w:hyperlink w:anchor="_Toc198533559" w:history="1">
        <w:r w:rsidRPr="00CB0463">
          <w:rPr>
            <w:rStyle w:val="a3"/>
          </w:rPr>
          <w:t>Налоговые инструменты для формирования долгосрочных сбережений россиян предложили усовершенствовать. Соответствующий законопроект Правительство страны внесло в Госдуму 16 мая.</w:t>
        </w:r>
        <w:r>
          <w:rPr>
            <w:webHidden/>
          </w:rPr>
          <w:tab/>
        </w:r>
        <w:r>
          <w:rPr>
            <w:webHidden/>
          </w:rPr>
          <w:fldChar w:fldCharType="begin"/>
        </w:r>
        <w:r>
          <w:rPr>
            <w:webHidden/>
          </w:rPr>
          <w:instrText xml:space="preserve"> PAGEREF _Toc198533559 \h </w:instrText>
        </w:r>
        <w:r>
          <w:rPr>
            <w:webHidden/>
          </w:rPr>
        </w:r>
        <w:r>
          <w:rPr>
            <w:webHidden/>
          </w:rPr>
          <w:fldChar w:fldCharType="separate"/>
        </w:r>
        <w:r w:rsidR="00E1068B">
          <w:rPr>
            <w:webHidden/>
          </w:rPr>
          <w:t>19</w:t>
        </w:r>
        <w:r>
          <w:rPr>
            <w:webHidden/>
          </w:rPr>
          <w:fldChar w:fldCharType="end"/>
        </w:r>
      </w:hyperlink>
    </w:p>
    <w:p w14:paraId="2351C43A" w14:textId="600755FC" w:rsidR="00197B3E" w:rsidRDefault="00197B3E">
      <w:pPr>
        <w:pStyle w:val="21"/>
        <w:tabs>
          <w:tab w:val="right" w:leader="dot" w:pos="9061"/>
        </w:tabs>
        <w:rPr>
          <w:rFonts w:ascii="Calibri" w:hAnsi="Calibri"/>
          <w:noProof/>
          <w:kern w:val="2"/>
        </w:rPr>
      </w:pPr>
      <w:hyperlink w:anchor="_Toc198533560" w:history="1">
        <w:r w:rsidRPr="00CB0463">
          <w:rPr>
            <w:rStyle w:val="a3"/>
            <w:noProof/>
          </w:rPr>
          <w:t>Коммерсантъ, 19.05.2025, Работодателей привлекают к накопительству</w:t>
        </w:r>
        <w:r>
          <w:rPr>
            <w:noProof/>
            <w:webHidden/>
          </w:rPr>
          <w:tab/>
        </w:r>
        <w:r>
          <w:rPr>
            <w:noProof/>
            <w:webHidden/>
          </w:rPr>
          <w:fldChar w:fldCharType="begin"/>
        </w:r>
        <w:r>
          <w:rPr>
            <w:noProof/>
            <w:webHidden/>
          </w:rPr>
          <w:instrText xml:space="preserve"> PAGEREF _Toc198533560 \h </w:instrText>
        </w:r>
        <w:r>
          <w:rPr>
            <w:noProof/>
            <w:webHidden/>
          </w:rPr>
        </w:r>
        <w:r>
          <w:rPr>
            <w:noProof/>
            <w:webHidden/>
          </w:rPr>
          <w:fldChar w:fldCharType="separate"/>
        </w:r>
        <w:r w:rsidR="00E1068B">
          <w:rPr>
            <w:noProof/>
            <w:webHidden/>
          </w:rPr>
          <w:t>20</w:t>
        </w:r>
        <w:r>
          <w:rPr>
            <w:noProof/>
            <w:webHidden/>
          </w:rPr>
          <w:fldChar w:fldCharType="end"/>
        </w:r>
      </w:hyperlink>
    </w:p>
    <w:p w14:paraId="12E1A3DD" w14:textId="3F1516AC" w:rsidR="00197B3E" w:rsidRDefault="00197B3E">
      <w:pPr>
        <w:pStyle w:val="31"/>
        <w:rPr>
          <w:rFonts w:ascii="Calibri" w:hAnsi="Calibri"/>
          <w:kern w:val="2"/>
        </w:rPr>
      </w:pPr>
      <w:hyperlink w:anchor="_Toc198533561" w:history="1">
        <w:r w:rsidRPr="00CB0463">
          <w:rPr>
            <w:rStyle w:val="a3"/>
          </w:rPr>
          <w:t>Правительство внесло в Госдуму законопроект о налоговом стимулировании участия бизнеса в программе долгосрочных сбережений (ПДС) граждан. Согласно этим поправкам, часть сберегательных взносов работодателей в пользу работников можно будет учесть в расходах, снизив таким образом налог на прибыль. Кроме того, такое софинансирование предполагается освободить от обложения страховыми взносами — также в определенных пределах. Одновременно с этим для граждан вводится отсутствующая сейчас необходимость уплаты НДФЛ с выплат, которые они в будущем будут получать по договорам ПДС.</w:t>
        </w:r>
        <w:r>
          <w:rPr>
            <w:webHidden/>
          </w:rPr>
          <w:tab/>
        </w:r>
        <w:r>
          <w:rPr>
            <w:webHidden/>
          </w:rPr>
          <w:fldChar w:fldCharType="begin"/>
        </w:r>
        <w:r>
          <w:rPr>
            <w:webHidden/>
          </w:rPr>
          <w:instrText xml:space="preserve"> PAGEREF _Toc198533561 \h </w:instrText>
        </w:r>
        <w:r>
          <w:rPr>
            <w:webHidden/>
          </w:rPr>
        </w:r>
        <w:r>
          <w:rPr>
            <w:webHidden/>
          </w:rPr>
          <w:fldChar w:fldCharType="separate"/>
        </w:r>
        <w:r w:rsidR="00E1068B">
          <w:rPr>
            <w:webHidden/>
          </w:rPr>
          <w:t>20</w:t>
        </w:r>
        <w:r>
          <w:rPr>
            <w:webHidden/>
          </w:rPr>
          <w:fldChar w:fldCharType="end"/>
        </w:r>
      </w:hyperlink>
    </w:p>
    <w:p w14:paraId="75581100" w14:textId="389931B6" w:rsidR="00197B3E" w:rsidRDefault="00197B3E">
      <w:pPr>
        <w:pStyle w:val="21"/>
        <w:tabs>
          <w:tab w:val="right" w:leader="dot" w:pos="9061"/>
        </w:tabs>
        <w:rPr>
          <w:rFonts w:ascii="Calibri" w:hAnsi="Calibri"/>
          <w:noProof/>
          <w:kern w:val="2"/>
        </w:rPr>
      </w:pPr>
      <w:hyperlink w:anchor="_Toc198533562" w:history="1">
        <w:r w:rsidRPr="00CB0463">
          <w:rPr>
            <w:rStyle w:val="a3"/>
            <w:noProof/>
          </w:rPr>
          <w:t>Известия, 19.05.2025, Правительство РФ выделило 21 млрд рублей на программу долгосрочных сбережений</w:t>
        </w:r>
        <w:r>
          <w:rPr>
            <w:noProof/>
            <w:webHidden/>
          </w:rPr>
          <w:tab/>
        </w:r>
        <w:r>
          <w:rPr>
            <w:noProof/>
            <w:webHidden/>
          </w:rPr>
          <w:fldChar w:fldCharType="begin"/>
        </w:r>
        <w:r>
          <w:rPr>
            <w:noProof/>
            <w:webHidden/>
          </w:rPr>
          <w:instrText xml:space="preserve"> PAGEREF _Toc198533562 \h </w:instrText>
        </w:r>
        <w:r>
          <w:rPr>
            <w:noProof/>
            <w:webHidden/>
          </w:rPr>
        </w:r>
        <w:r>
          <w:rPr>
            <w:noProof/>
            <w:webHidden/>
          </w:rPr>
          <w:fldChar w:fldCharType="separate"/>
        </w:r>
        <w:r w:rsidR="00E1068B">
          <w:rPr>
            <w:noProof/>
            <w:webHidden/>
          </w:rPr>
          <w:t>22</w:t>
        </w:r>
        <w:r>
          <w:rPr>
            <w:noProof/>
            <w:webHidden/>
          </w:rPr>
          <w:fldChar w:fldCharType="end"/>
        </w:r>
      </w:hyperlink>
    </w:p>
    <w:p w14:paraId="4E912449" w14:textId="03A2BDE6" w:rsidR="00197B3E" w:rsidRDefault="00197B3E">
      <w:pPr>
        <w:pStyle w:val="31"/>
        <w:rPr>
          <w:rFonts w:ascii="Calibri" w:hAnsi="Calibri"/>
          <w:kern w:val="2"/>
        </w:rPr>
      </w:pPr>
      <w:hyperlink w:anchor="_Toc198533563" w:history="1">
        <w:r w:rsidRPr="00CB0463">
          <w:rPr>
            <w:rStyle w:val="a3"/>
          </w:rPr>
          <w:t>Государство в 2025 году впервые начислит софинансирование на взносы, сделанные россиянами в рамках программы долгосрочных сбережений (ПДС) в прошлом году, планируемая сумма поступлений — 21,4 млрд рублей. Данные анализа «СберНПФ» на основе обзора Банка России есть в распоряжении «Известий».</w:t>
        </w:r>
        <w:r>
          <w:rPr>
            <w:webHidden/>
          </w:rPr>
          <w:tab/>
        </w:r>
        <w:r>
          <w:rPr>
            <w:webHidden/>
          </w:rPr>
          <w:fldChar w:fldCharType="begin"/>
        </w:r>
        <w:r>
          <w:rPr>
            <w:webHidden/>
          </w:rPr>
          <w:instrText xml:space="preserve"> PAGEREF _Toc198533563 \h </w:instrText>
        </w:r>
        <w:r>
          <w:rPr>
            <w:webHidden/>
          </w:rPr>
        </w:r>
        <w:r>
          <w:rPr>
            <w:webHidden/>
          </w:rPr>
          <w:fldChar w:fldCharType="separate"/>
        </w:r>
        <w:r w:rsidR="00E1068B">
          <w:rPr>
            <w:webHidden/>
          </w:rPr>
          <w:t>22</w:t>
        </w:r>
        <w:r>
          <w:rPr>
            <w:webHidden/>
          </w:rPr>
          <w:fldChar w:fldCharType="end"/>
        </w:r>
      </w:hyperlink>
    </w:p>
    <w:p w14:paraId="3129E4F4" w14:textId="7E832CD8" w:rsidR="00197B3E" w:rsidRDefault="00197B3E">
      <w:pPr>
        <w:pStyle w:val="21"/>
        <w:tabs>
          <w:tab w:val="right" w:leader="dot" w:pos="9061"/>
        </w:tabs>
        <w:rPr>
          <w:rFonts w:ascii="Calibri" w:hAnsi="Calibri"/>
          <w:noProof/>
          <w:kern w:val="2"/>
        </w:rPr>
      </w:pPr>
      <w:hyperlink w:anchor="_Toc198533564" w:history="1">
        <w:r w:rsidRPr="00CB0463">
          <w:rPr>
            <w:rStyle w:val="a3"/>
            <w:noProof/>
          </w:rPr>
          <w:t>Финмаркет, 16.05.2025, Правительство внесло в Госдуму проект поправок в НК РФ о льготах по программам долгосрочных сбережений</w:t>
        </w:r>
        <w:r>
          <w:rPr>
            <w:noProof/>
            <w:webHidden/>
          </w:rPr>
          <w:tab/>
        </w:r>
        <w:r>
          <w:rPr>
            <w:noProof/>
            <w:webHidden/>
          </w:rPr>
          <w:fldChar w:fldCharType="begin"/>
        </w:r>
        <w:r>
          <w:rPr>
            <w:noProof/>
            <w:webHidden/>
          </w:rPr>
          <w:instrText xml:space="preserve"> PAGEREF _Toc198533564 \h </w:instrText>
        </w:r>
        <w:r>
          <w:rPr>
            <w:noProof/>
            <w:webHidden/>
          </w:rPr>
        </w:r>
        <w:r>
          <w:rPr>
            <w:noProof/>
            <w:webHidden/>
          </w:rPr>
          <w:fldChar w:fldCharType="separate"/>
        </w:r>
        <w:r w:rsidR="00E1068B">
          <w:rPr>
            <w:noProof/>
            <w:webHidden/>
          </w:rPr>
          <w:t>22</w:t>
        </w:r>
        <w:r>
          <w:rPr>
            <w:noProof/>
            <w:webHidden/>
          </w:rPr>
          <w:fldChar w:fldCharType="end"/>
        </w:r>
      </w:hyperlink>
    </w:p>
    <w:p w14:paraId="2F4135B7" w14:textId="34604911" w:rsidR="00197B3E" w:rsidRDefault="00197B3E">
      <w:pPr>
        <w:pStyle w:val="31"/>
        <w:rPr>
          <w:rFonts w:ascii="Calibri" w:hAnsi="Calibri"/>
          <w:kern w:val="2"/>
        </w:rPr>
      </w:pPr>
      <w:hyperlink w:anchor="_Toc198533565" w:history="1">
        <w:r w:rsidRPr="00CB0463">
          <w:rPr>
            <w:rStyle w:val="a3"/>
          </w:rPr>
          <w:t>Правительство внесло в Госдуму законопроект (N919131-80) с поправками в Налоговый кодекс (НК) РФ, касающимися порядка налогообложения договоров долгосрочных сбережений. Документ опубликован в электронной базе данных парламента в пятницу.</w:t>
        </w:r>
        <w:r>
          <w:rPr>
            <w:webHidden/>
          </w:rPr>
          <w:tab/>
        </w:r>
        <w:r>
          <w:rPr>
            <w:webHidden/>
          </w:rPr>
          <w:fldChar w:fldCharType="begin"/>
        </w:r>
        <w:r>
          <w:rPr>
            <w:webHidden/>
          </w:rPr>
          <w:instrText xml:space="preserve"> PAGEREF _Toc198533565 \h </w:instrText>
        </w:r>
        <w:r>
          <w:rPr>
            <w:webHidden/>
          </w:rPr>
        </w:r>
        <w:r>
          <w:rPr>
            <w:webHidden/>
          </w:rPr>
          <w:fldChar w:fldCharType="separate"/>
        </w:r>
        <w:r w:rsidR="00E1068B">
          <w:rPr>
            <w:webHidden/>
          </w:rPr>
          <w:t>22</w:t>
        </w:r>
        <w:r>
          <w:rPr>
            <w:webHidden/>
          </w:rPr>
          <w:fldChar w:fldCharType="end"/>
        </w:r>
      </w:hyperlink>
    </w:p>
    <w:p w14:paraId="73B6757C" w14:textId="6356807F" w:rsidR="00197B3E" w:rsidRDefault="00197B3E">
      <w:pPr>
        <w:pStyle w:val="21"/>
        <w:tabs>
          <w:tab w:val="right" w:leader="dot" w:pos="9061"/>
        </w:tabs>
        <w:rPr>
          <w:rFonts w:ascii="Calibri" w:hAnsi="Calibri"/>
          <w:noProof/>
          <w:kern w:val="2"/>
        </w:rPr>
      </w:pPr>
      <w:hyperlink w:anchor="_Toc198533566" w:history="1">
        <w:r w:rsidRPr="00CB0463">
          <w:rPr>
            <w:rStyle w:val="a3"/>
            <w:noProof/>
          </w:rPr>
          <w:t>РИА Новости, 16.05.2025, Кабмин РФ внес в Госдуму законопроект о налоговых стимулах для долгосрочных сбережений</w:t>
        </w:r>
        <w:r>
          <w:rPr>
            <w:noProof/>
            <w:webHidden/>
          </w:rPr>
          <w:tab/>
        </w:r>
        <w:r>
          <w:rPr>
            <w:noProof/>
            <w:webHidden/>
          </w:rPr>
          <w:fldChar w:fldCharType="begin"/>
        </w:r>
        <w:r>
          <w:rPr>
            <w:noProof/>
            <w:webHidden/>
          </w:rPr>
          <w:instrText xml:space="preserve"> PAGEREF _Toc198533566 \h </w:instrText>
        </w:r>
        <w:r>
          <w:rPr>
            <w:noProof/>
            <w:webHidden/>
          </w:rPr>
        </w:r>
        <w:r>
          <w:rPr>
            <w:noProof/>
            <w:webHidden/>
          </w:rPr>
          <w:fldChar w:fldCharType="separate"/>
        </w:r>
        <w:r w:rsidR="00E1068B">
          <w:rPr>
            <w:noProof/>
            <w:webHidden/>
          </w:rPr>
          <w:t>24</w:t>
        </w:r>
        <w:r>
          <w:rPr>
            <w:noProof/>
            <w:webHidden/>
          </w:rPr>
          <w:fldChar w:fldCharType="end"/>
        </w:r>
      </w:hyperlink>
    </w:p>
    <w:p w14:paraId="39C6053E" w14:textId="0FE49F79" w:rsidR="00197B3E" w:rsidRDefault="00197B3E">
      <w:pPr>
        <w:pStyle w:val="31"/>
        <w:rPr>
          <w:rFonts w:ascii="Calibri" w:hAnsi="Calibri"/>
          <w:kern w:val="2"/>
        </w:rPr>
      </w:pPr>
      <w:hyperlink w:anchor="_Toc198533567" w:history="1">
        <w:r w:rsidRPr="00CB0463">
          <w:rPr>
            <w:rStyle w:val="a3"/>
          </w:rPr>
          <w:t>Правительство РФ внесло в Госдуму законопроект, направленный на совершенствование налоговых инструментов для формирования долгосрочных сбережений населения, следует из базы данных нижней палаты парламента.</w:t>
        </w:r>
        <w:r>
          <w:rPr>
            <w:webHidden/>
          </w:rPr>
          <w:tab/>
        </w:r>
        <w:r>
          <w:rPr>
            <w:webHidden/>
          </w:rPr>
          <w:fldChar w:fldCharType="begin"/>
        </w:r>
        <w:r>
          <w:rPr>
            <w:webHidden/>
          </w:rPr>
          <w:instrText xml:space="preserve"> PAGEREF _Toc198533567 \h </w:instrText>
        </w:r>
        <w:r>
          <w:rPr>
            <w:webHidden/>
          </w:rPr>
        </w:r>
        <w:r>
          <w:rPr>
            <w:webHidden/>
          </w:rPr>
          <w:fldChar w:fldCharType="separate"/>
        </w:r>
        <w:r w:rsidR="00E1068B">
          <w:rPr>
            <w:webHidden/>
          </w:rPr>
          <w:t>24</w:t>
        </w:r>
        <w:r>
          <w:rPr>
            <w:webHidden/>
          </w:rPr>
          <w:fldChar w:fldCharType="end"/>
        </w:r>
      </w:hyperlink>
    </w:p>
    <w:p w14:paraId="7CC3E447" w14:textId="70289118" w:rsidR="00197B3E" w:rsidRDefault="00197B3E">
      <w:pPr>
        <w:pStyle w:val="21"/>
        <w:tabs>
          <w:tab w:val="right" w:leader="dot" w:pos="9061"/>
        </w:tabs>
        <w:rPr>
          <w:rFonts w:ascii="Calibri" w:hAnsi="Calibri"/>
          <w:noProof/>
          <w:kern w:val="2"/>
        </w:rPr>
      </w:pPr>
      <w:hyperlink w:anchor="_Toc198533568" w:history="1">
        <w:r w:rsidRPr="00CB0463">
          <w:rPr>
            <w:rStyle w:val="a3"/>
            <w:noProof/>
          </w:rPr>
          <w:t>ТАСС, 19.05.2025, Кабмин не собирается направлять маткапитал на программу долгосрочных сбережений</w:t>
        </w:r>
        <w:r>
          <w:rPr>
            <w:noProof/>
            <w:webHidden/>
          </w:rPr>
          <w:tab/>
        </w:r>
        <w:r>
          <w:rPr>
            <w:noProof/>
            <w:webHidden/>
          </w:rPr>
          <w:fldChar w:fldCharType="begin"/>
        </w:r>
        <w:r>
          <w:rPr>
            <w:noProof/>
            <w:webHidden/>
          </w:rPr>
          <w:instrText xml:space="preserve"> PAGEREF _Toc198533568 \h </w:instrText>
        </w:r>
        <w:r>
          <w:rPr>
            <w:noProof/>
            <w:webHidden/>
          </w:rPr>
        </w:r>
        <w:r>
          <w:rPr>
            <w:noProof/>
            <w:webHidden/>
          </w:rPr>
          <w:fldChar w:fldCharType="separate"/>
        </w:r>
        <w:r w:rsidR="00E1068B">
          <w:rPr>
            <w:noProof/>
            <w:webHidden/>
          </w:rPr>
          <w:t>26</w:t>
        </w:r>
        <w:r>
          <w:rPr>
            <w:noProof/>
            <w:webHidden/>
          </w:rPr>
          <w:fldChar w:fldCharType="end"/>
        </w:r>
      </w:hyperlink>
    </w:p>
    <w:p w14:paraId="02195FF3" w14:textId="16A31805" w:rsidR="00197B3E" w:rsidRDefault="00197B3E">
      <w:pPr>
        <w:pStyle w:val="31"/>
        <w:rPr>
          <w:rFonts w:ascii="Calibri" w:hAnsi="Calibri"/>
          <w:kern w:val="2"/>
        </w:rPr>
      </w:pPr>
      <w:hyperlink w:anchor="_Toc198533569" w:history="1">
        <w:r w:rsidRPr="00CB0463">
          <w:rPr>
            <w:rStyle w:val="a3"/>
          </w:rPr>
          <w:t>Правительство РФ не рассматривает возможность направления средств материнского капитала на программу долгосрочных сбережений. Об этом ТАСС сообщила вице-премьер РФ Татьяна Голикова.</w:t>
        </w:r>
        <w:r>
          <w:rPr>
            <w:webHidden/>
          </w:rPr>
          <w:tab/>
        </w:r>
        <w:r>
          <w:rPr>
            <w:webHidden/>
          </w:rPr>
          <w:fldChar w:fldCharType="begin"/>
        </w:r>
        <w:r>
          <w:rPr>
            <w:webHidden/>
          </w:rPr>
          <w:instrText xml:space="preserve"> PAGEREF _Toc198533569 \h </w:instrText>
        </w:r>
        <w:r>
          <w:rPr>
            <w:webHidden/>
          </w:rPr>
        </w:r>
        <w:r>
          <w:rPr>
            <w:webHidden/>
          </w:rPr>
          <w:fldChar w:fldCharType="separate"/>
        </w:r>
        <w:r w:rsidR="00E1068B">
          <w:rPr>
            <w:webHidden/>
          </w:rPr>
          <w:t>26</w:t>
        </w:r>
        <w:r>
          <w:rPr>
            <w:webHidden/>
          </w:rPr>
          <w:fldChar w:fldCharType="end"/>
        </w:r>
      </w:hyperlink>
    </w:p>
    <w:p w14:paraId="22828CF9" w14:textId="08F75E33" w:rsidR="00197B3E" w:rsidRDefault="00197B3E">
      <w:pPr>
        <w:pStyle w:val="21"/>
        <w:tabs>
          <w:tab w:val="right" w:leader="dot" w:pos="9061"/>
        </w:tabs>
        <w:rPr>
          <w:rFonts w:ascii="Calibri" w:hAnsi="Calibri"/>
          <w:noProof/>
          <w:kern w:val="2"/>
        </w:rPr>
      </w:pPr>
      <w:hyperlink w:anchor="_Toc198533570" w:history="1">
        <w:r w:rsidRPr="00CB0463">
          <w:rPr>
            <w:rStyle w:val="a3"/>
            <w:noProof/>
          </w:rPr>
          <w:t>ТАСС, 16.05.2025, Кабмин внес в ГД законопроект о налоговом стимулировании инструментов сбережений</w:t>
        </w:r>
        <w:r>
          <w:rPr>
            <w:noProof/>
            <w:webHidden/>
          </w:rPr>
          <w:tab/>
        </w:r>
        <w:r>
          <w:rPr>
            <w:noProof/>
            <w:webHidden/>
          </w:rPr>
          <w:fldChar w:fldCharType="begin"/>
        </w:r>
        <w:r>
          <w:rPr>
            <w:noProof/>
            <w:webHidden/>
          </w:rPr>
          <w:instrText xml:space="preserve"> PAGEREF _Toc198533570 \h </w:instrText>
        </w:r>
        <w:r>
          <w:rPr>
            <w:noProof/>
            <w:webHidden/>
          </w:rPr>
        </w:r>
        <w:r>
          <w:rPr>
            <w:noProof/>
            <w:webHidden/>
          </w:rPr>
          <w:fldChar w:fldCharType="separate"/>
        </w:r>
        <w:r w:rsidR="00E1068B">
          <w:rPr>
            <w:noProof/>
            <w:webHidden/>
          </w:rPr>
          <w:t>26</w:t>
        </w:r>
        <w:r>
          <w:rPr>
            <w:noProof/>
            <w:webHidden/>
          </w:rPr>
          <w:fldChar w:fldCharType="end"/>
        </w:r>
      </w:hyperlink>
    </w:p>
    <w:p w14:paraId="0566FFEF" w14:textId="452246E3" w:rsidR="00197B3E" w:rsidRDefault="00197B3E">
      <w:pPr>
        <w:pStyle w:val="31"/>
        <w:rPr>
          <w:rFonts w:ascii="Calibri" w:hAnsi="Calibri"/>
          <w:kern w:val="2"/>
        </w:rPr>
      </w:pPr>
      <w:hyperlink w:anchor="_Toc198533571" w:history="1">
        <w:r w:rsidRPr="00CB0463">
          <w:rPr>
            <w:rStyle w:val="a3"/>
          </w:rPr>
          <w:t>Правительство РФ внесло в Госдуму законопроект, предусматривающий совершенствование налогового стимулирования инструментов для формирования долгосрочных сбережений. Документ, размещенный в электронной базе данных нижней парламента, вносит поправки в Налоговый кодекс РФ.</w:t>
        </w:r>
        <w:r>
          <w:rPr>
            <w:webHidden/>
          </w:rPr>
          <w:tab/>
        </w:r>
        <w:r>
          <w:rPr>
            <w:webHidden/>
          </w:rPr>
          <w:fldChar w:fldCharType="begin"/>
        </w:r>
        <w:r>
          <w:rPr>
            <w:webHidden/>
          </w:rPr>
          <w:instrText xml:space="preserve"> PAGEREF _Toc198533571 \h </w:instrText>
        </w:r>
        <w:r>
          <w:rPr>
            <w:webHidden/>
          </w:rPr>
        </w:r>
        <w:r>
          <w:rPr>
            <w:webHidden/>
          </w:rPr>
          <w:fldChar w:fldCharType="separate"/>
        </w:r>
        <w:r w:rsidR="00E1068B">
          <w:rPr>
            <w:webHidden/>
          </w:rPr>
          <w:t>26</w:t>
        </w:r>
        <w:r>
          <w:rPr>
            <w:webHidden/>
          </w:rPr>
          <w:fldChar w:fldCharType="end"/>
        </w:r>
      </w:hyperlink>
    </w:p>
    <w:p w14:paraId="5B752547" w14:textId="3E488DEA" w:rsidR="00197B3E" w:rsidRDefault="00197B3E">
      <w:pPr>
        <w:pStyle w:val="21"/>
        <w:tabs>
          <w:tab w:val="right" w:leader="dot" w:pos="9061"/>
        </w:tabs>
        <w:rPr>
          <w:rFonts w:ascii="Calibri" w:hAnsi="Calibri"/>
          <w:noProof/>
          <w:kern w:val="2"/>
        </w:rPr>
      </w:pPr>
      <w:hyperlink w:anchor="_Toc198533572" w:history="1">
        <w:r w:rsidRPr="00CB0463">
          <w:rPr>
            <w:rStyle w:val="a3"/>
            <w:noProof/>
          </w:rPr>
          <w:t>AK&amp;M, 16.05.2025, Кабмин одобрил законопроект о налоговых льготах в рамках программы долгосрочных сбережений</w:t>
        </w:r>
        <w:r>
          <w:rPr>
            <w:noProof/>
            <w:webHidden/>
          </w:rPr>
          <w:tab/>
        </w:r>
        <w:r>
          <w:rPr>
            <w:noProof/>
            <w:webHidden/>
          </w:rPr>
          <w:fldChar w:fldCharType="begin"/>
        </w:r>
        <w:r>
          <w:rPr>
            <w:noProof/>
            <w:webHidden/>
          </w:rPr>
          <w:instrText xml:space="preserve"> PAGEREF _Toc198533572 \h </w:instrText>
        </w:r>
        <w:r>
          <w:rPr>
            <w:noProof/>
            <w:webHidden/>
          </w:rPr>
        </w:r>
        <w:r>
          <w:rPr>
            <w:noProof/>
            <w:webHidden/>
          </w:rPr>
          <w:fldChar w:fldCharType="separate"/>
        </w:r>
        <w:r w:rsidR="00E1068B">
          <w:rPr>
            <w:noProof/>
            <w:webHidden/>
          </w:rPr>
          <w:t>28</w:t>
        </w:r>
        <w:r>
          <w:rPr>
            <w:noProof/>
            <w:webHidden/>
          </w:rPr>
          <w:fldChar w:fldCharType="end"/>
        </w:r>
      </w:hyperlink>
    </w:p>
    <w:p w14:paraId="3823EA23" w14:textId="4389202F" w:rsidR="00197B3E" w:rsidRDefault="00197B3E">
      <w:pPr>
        <w:pStyle w:val="31"/>
        <w:rPr>
          <w:rFonts w:ascii="Calibri" w:hAnsi="Calibri"/>
          <w:kern w:val="2"/>
        </w:rPr>
      </w:pPr>
      <w:hyperlink w:anchor="_Toc198533573" w:history="1">
        <w:r w:rsidRPr="00CB0463">
          <w:rPr>
            <w:rStyle w:val="a3"/>
          </w:rPr>
          <w:t>Правительство РФ одобрило проект поправок в налоговое законодательство, направленный на совершенствование налоговых инструментов для формирования долгосрочных сбережений. Об этом сообщается на сайте Минфина.</w:t>
        </w:r>
        <w:r>
          <w:rPr>
            <w:webHidden/>
          </w:rPr>
          <w:tab/>
        </w:r>
        <w:r>
          <w:rPr>
            <w:webHidden/>
          </w:rPr>
          <w:fldChar w:fldCharType="begin"/>
        </w:r>
        <w:r>
          <w:rPr>
            <w:webHidden/>
          </w:rPr>
          <w:instrText xml:space="preserve"> PAGEREF _Toc198533573 \h </w:instrText>
        </w:r>
        <w:r>
          <w:rPr>
            <w:webHidden/>
          </w:rPr>
        </w:r>
        <w:r>
          <w:rPr>
            <w:webHidden/>
          </w:rPr>
          <w:fldChar w:fldCharType="separate"/>
        </w:r>
        <w:r w:rsidR="00E1068B">
          <w:rPr>
            <w:webHidden/>
          </w:rPr>
          <w:t>28</w:t>
        </w:r>
        <w:r>
          <w:rPr>
            <w:webHidden/>
          </w:rPr>
          <w:fldChar w:fldCharType="end"/>
        </w:r>
      </w:hyperlink>
    </w:p>
    <w:p w14:paraId="54DA1648" w14:textId="081BC731" w:rsidR="00197B3E" w:rsidRDefault="00197B3E">
      <w:pPr>
        <w:pStyle w:val="21"/>
        <w:tabs>
          <w:tab w:val="right" w:leader="dot" w:pos="9061"/>
        </w:tabs>
        <w:rPr>
          <w:rFonts w:ascii="Calibri" w:hAnsi="Calibri"/>
          <w:noProof/>
          <w:kern w:val="2"/>
        </w:rPr>
      </w:pPr>
      <w:hyperlink w:anchor="_Toc198533574" w:history="1">
        <w:r w:rsidRPr="00CB0463">
          <w:rPr>
            <w:rStyle w:val="a3"/>
            <w:noProof/>
          </w:rPr>
          <w:t>Audit-it.ru, 16.05.2025, Минфин подготовил налоговые поправки для совершенствования долгосрочных сбережений</w:t>
        </w:r>
        <w:r>
          <w:rPr>
            <w:noProof/>
            <w:webHidden/>
          </w:rPr>
          <w:tab/>
        </w:r>
        <w:r>
          <w:rPr>
            <w:noProof/>
            <w:webHidden/>
          </w:rPr>
          <w:fldChar w:fldCharType="begin"/>
        </w:r>
        <w:r>
          <w:rPr>
            <w:noProof/>
            <w:webHidden/>
          </w:rPr>
          <w:instrText xml:space="preserve"> PAGEREF _Toc198533574 \h </w:instrText>
        </w:r>
        <w:r>
          <w:rPr>
            <w:noProof/>
            <w:webHidden/>
          </w:rPr>
        </w:r>
        <w:r>
          <w:rPr>
            <w:noProof/>
            <w:webHidden/>
          </w:rPr>
          <w:fldChar w:fldCharType="separate"/>
        </w:r>
        <w:r w:rsidR="00E1068B">
          <w:rPr>
            <w:noProof/>
            <w:webHidden/>
          </w:rPr>
          <w:t>29</w:t>
        </w:r>
        <w:r>
          <w:rPr>
            <w:noProof/>
            <w:webHidden/>
          </w:rPr>
          <w:fldChar w:fldCharType="end"/>
        </w:r>
      </w:hyperlink>
    </w:p>
    <w:p w14:paraId="4D95B2A1" w14:textId="438DB589" w:rsidR="00197B3E" w:rsidRDefault="00197B3E">
      <w:pPr>
        <w:pStyle w:val="31"/>
        <w:rPr>
          <w:rFonts w:ascii="Calibri" w:hAnsi="Calibri"/>
          <w:kern w:val="2"/>
        </w:rPr>
      </w:pPr>
      <w:hyperlink w:anchor="_Toc198533575" w:history="1">
        <w:r w:rsidRPr="00CB0463">
          <w:rPr>
            <w:rStyle w:val="a3"/>
          </w:rPr>
          <w:t>Минфин сообщает, что подготовил поправки, направленные на совершенствование налоговых инструментов для формирования долгосрочных сбережений. Законопроект одобрен на заседании Правительства РФ. Поправками предусмотрены следующие изменения. Минфин не дает ссылки на документ, и это – не законопроект о реализации основных направлений налоговой политики.</w:t>
        </w:r>
        <w:r>
          <w:rPr>
            <w:webHidden/>
          </w:rPr>
          <w:tab/>
        </w:r>
        <w:r>
          <w:rPr>
            <w:webHidden/>
          </w:rPr>
          <w:fldChar w:fldCharType="begin"/>
        </w:r>
        <w:r>
          <w:rPr>
            <w:webHidden/>
          </w:rPr>
          <w:instrText xml:space="preserve"> PAGEREF _Toc198533575 \h </w:instrText>
        </w:r>
        <w:r>
          <w:rPr>
            <w:webHidden/>
          </w:rPr>
        </w:r>
        <w:r>
          <w:rPr>
            <w:webHidden/>
          </w:rPr>
          <w:fldChar w:fldCharType="separate"/>
        </w:r>
        <w:r w:rsidR="00E1068B">
          <w:rPr>
            <w:webHidden/>
          </w:rPr>
          <w:t>29</w:t>
        </w:r>
        <w:r>
          <w:rPr>
            <w:webHidden/>
          </w:rPr>
          <w:fldChar w:fldCharType="end"/>
        </w:r>
      </w:hyperlink>
    </w:p>
    <w:p w14:paraId="02F2A89A" w14:textId="1CDF5FBF" w:rsidR="00197B3E" w:rsidRDefault="00197B3E">
      <w:pPr>
        <w:pStyle w:val="21"/>
        <w:tabs>
          <w:tab w:val="right" w:leader="dot" w:pos="9061"/>
        </w:tabs>
        <w:rPr>
          <w:rFonts w:ascii="Calibri" w:hAnsi="Calibri"/>
          <w:noProof/>
          <w:kern w:val="2"/>
        </w:rPr>
      </w:pPr>
      <w:hyperlink w:anchor="_Toc198533576" w:history="1">
        <w:r w:rsidRPr="00CB0463">
          <w:rPr>
            <w:rStyle w:val="a3"/>
            <w:noProof/>
          </w:rPr>
          <w:t>Страхование сегодня, 16.05.2025, Минфин смягчит налоги для участников программ долгосрочных сбережений</w:t>
        </w:r>
        <w:r>
          <w:rPr>
            <w:noProof/>
            <w:webHidden/>
          </w:rPr>
          <w:tab/>
        </w:r>
        <w:r>
          <w:rPr>
            <w:noProof/>
            <w:webHidden/>
          </w:rPr>
          <w:fldChar w:fldCharType="begin"/>
        </w:r>
        <w:r>
          <w:rPr>
            <w:noProof/>
            <w:webHidden/>
          </w:rPr>
          <w:instrText xml:space="preserve"> PAGEREF _Toc198533576 \h </w:instrText>
        </w:r>
        <w:r>
          <w:rPr>
            <w:noProof/>
            <w:webHidden/>
          </w:rPr>
        </w:r>
        <w:r>
          <w:rPr>
            <w:noProof/>
            <w:webHidden/>
          </w:rPr>
          <w:fldChar w:fldCharType="separate"/>
        </w:r>
        <w:r w:rsidR="00E1068B">
          <w:rPr>
            <w:noProof/>
            <w:webHidden/>
          </w:rPr>
          <w:t>30</w:t>
        </w:r>
        <w:r>
          <w:rPr>
            <w:noProof/>
            <w:webHidden/>
          </w:rPr>
          <w:fldChar w:fldCharType="end"/>
        </w:r>
      </w:hyperlink>
    </w:p>
    <w:p w14:paraId="323AD4D1" w14:textId="1176CA3C" w:rsidR="00197B3E" w:rsidRDefault="00197B3E">
      <w:pPr>
        <w:pStyle w:val="31"/>
        <w:rPr>
          <w:rFonts w:ascii="Calibri" w:hAnsi="Calibri"/>
          <w:kern w:val="2"/>
        </w:rPr>
      </w:pPr>
      <w:hyperlink w:anchor="_Toc198533577" w:history="1">
        <w:r w:rsidRPr="00CB0463">
          <w:rPr>
            <w:rStyle w:val="a3"/>
          </w:rPr>
          <w:t>Работодателям разрешат учитывать взносы в ПДС как расходы, а вкладчики смогут получить налоговый вычет и выбрать более выгодный порядок налогообложения выплат.</w:t>
        </w:r>
        <w:r>
          <w:rPr>
            <w:webHidden/>
          </w:rPr>
          <w:tab/>
        </w:r>
        <w:r>
          <w:rPr>
            <w:webHidden/>
          </w:rPr>
          <w:fldChar w:fldCharType="begin"/>
        </w:r>
        <w:r>
          <w:rPr>
            <w:webHidden/>
          </w:rPr>
          <w:instrText xml:space="preserve"> PAGEREF _Toc198533577 \h </w:instrText>
        </w:r>
        <w:r>
          <w:rPr>
            <w:webHidden/>
          </w:rPr>
        </w:r>
        <w:r>
          <w:rPr>
            <w:webHidden/>
          </w:rPr>
          <w:fldChar w:fldCharType="separate"/>
        </w:r>
        <w:r w:rsidR="00E1068B">
          <w:rPr>
            <w:webHidden/>
          </w:rPr>
          <w:t>30</w:t>
        </w:r>
        <w:r>
          <w:rPr>
            <w:webHidden/>
          </w:rPr>
          <w:fldChar w:fldCharType="end"/>
        </w:r>
      </w:hyperlink>
    </w:p>
    <w:p w14:paraId="16032A9A" w14:textId="4BF55B76" w:rsidR="00197B3E" w:rsidRDefault="00197B3E">
      <w:pPr>
        <w:pStyle w:val="21"/>
        <w:tabs>
          <w:tab w:val="right" w:leader="dot" w:pos="9061"/>
        </w:tabs>
        <w:rPr>
          <w:rFonts w:ascii="Calibri" w:hAnsi="Calibri"/>
          <w:noProof/>
          <w:kern w:val="2"/>
        </w:rPr>
      </w:pPr>
      <w:hyperlink w:anchor="_Toc198533578" w:history="1">
        <w:r w:rsidRPr="00CB0463">
          <w:rPr>
            <w:rStyle w:val="a3"/>
            <w:noProof/>
          </w:rPr>
          <w:t>Пенсия.pro, 16.05.2025, Правительство одобрило налоговые льготы для долгосрочных сбережений</w:t>
        </w:r>
        <w:r>
          <w:rPr>
            <w:noProof/>
            <w:webHidden/>
          </w:rPr>
          <w:tab/>
        </w:r>
        <w:r>
          <w:rPr>
            <w:noProof/>
            <w:webHidden/>
          </w:rPr>
          <w:fldChar w:fldCharType="begin"/>
        </w:r>
        <w:r>
          <w:rPr>
            <w:noProof/>
            <w:webHidden/>
          </w:rPr>
          <w:instrText xml:space="preserve"> PAGEREF _Toc198533578 \h </w:instrText>
        </w:r>
        <w:r>
          <w:rPr>
            <w:noProof/>
            <w:webHidden/>
          </w:rPr>
        </w:r>
        <w:r>
          <w:rPr>
            <w:noProof/>
            <w:webHidden/>
          </w:rPr>
          <w:fldChar w:fldCharType="separate"/>
        </w:r>
        <w:r w:rsidR="00E1068B">
          <w:rPr>
            <w:noProof/>
            <w:webHidden/>
          </w:rPr>
          <w:t>32</w:t>
        </w:r>
        <w:r>
          <w:rPr>
            <w:noProof/>
            <w:webHidden/>
          </w:rPr>
          <w:fldChar w:fldCharType="end"/>
        </w:r>
      </w:hyperlink>
    </w:p>
    <w:p w14:paraId="128603CE" w14:textId="2973D5BD" w:rsidR="00197B3E" w:rsidRDefault="00197B3E">
      <w:pPr>
        <w:pStyle w:val="31"/>
        <w:rPr>
          <w:rFonts w:ascii="Calibri" w:hAnsi="Calibri"/>
          <w:kern w:val="2"/>
        </w:rPr>
      </w:pPr>
      <w:hyperlink w:anchor="_Toc198533579" w:history="1">
        <w:r w:rsidRPr="00CB0463">
          <w:rPr>
            <w:rStyle w:val="a3"/>
          </w:rPr>
          <w:t>Правительство России одобрило подготовленный Минфином законопроект о налоговых льготах для участников программы долгосрочных сбережений (ПДС). Предлагается учитывать сберегательные взносы работодателей по ПДС в составе расходов при налогообложении прибыли, а также не облагать их страховыми взносами.</w:t>
        </w:r>
        <w:r>
          <w:rPr>
            <w:webHidden/>
          </w:rPr>
          <w:tab/>
        </w:r>
        <w:r>
          <w:rPr>
            <w:webHidden/>
          </w:rPr>
          <w:fldChar w:fldCharType="begin"/>
        </w:r>
        <w:r>
          <w:rPr>
            <w:webHidden/>
          </w:rPr>
          <w:instrText xml:space="preserve"> PAGEREF _Toc198533579 \h </w:instrText>
        </w:r>
        <w:r>
          <w:rPr>
            <w:webHidden/>
          </w:rPr>
        </w:r>
        <w:r>
          <w:rPr>
            <w:webHidden/>
          </w:rPr>
          <w:fldChar w:fldCharType="separate"/>
        </w:r>
        <w:r w:rsidR="00E1068B">
          <w:rPr>
            <w:webHidden/>
          </w:rPr>
          <w:t>32</w:t>
        </w:r>
        <w:r>
          <w:rPr>
            <w:webHidden/>
          </w:rPr>
          <w:fldChar w:fldCharType="end"/>
        </w:r>
      </w:hyperlink>
    </w:p>
    <w:p w14:paraId="3A4CAF9B" w14:textId="0F380B8A" w:rsidR="00197B3E" w:rsidRDefault="00197B3E">
      <w:pPr>
        <w:pStyle w:val="21"/>
        <w:tabs>
          <w:tab w:val="right" w:leader="dot" w:pos="9061"/>
        </w:tabs>
        <w:rPr>
          <w:rFonts w:ascii="Calibri" w:hAnsi="Calibri"/>
          <w:noProof/>
          <w:kern w:val="2"/>
        </w:rPr>
      </w:pPr>
      <w:hyperlink w:anchor="_Toc198533580" w:history="1">
        <w:r w:rsidRPr="00CB0463">
          <w:rPr>
            <w:rStyle w:val="a3"/>
            <w:noProof/>
          </w:rPr>
          <w:t>Финансы Mail, 17.05.2025, Назван новый способ стимулировать россиян копить на пенсию</w:t>
        </w:r>
        <w:r>
          <w:rPr>
            <w:noProof/>
            <w:webHidden/>
          </w:rPr>
          <w:tab/>
        </w:r>
        <w:r>
          <w:rPr>
            <w:noProof/>
            <w:webHidden/>
          </w:rPr>
          <w:fldChar w:fldCharType="begin"/>
        </w:r>
        <w:r>
          <w:rPr>
            <w:noProof/>
            <w:webHidden/>
          </w:rPr>
          <w:instrText xml:space="preserve"> PAGEREF _Toc198533580 \h </w:instrText>
        </w:r>
        <w:r>
          <w:rPr>
            <w:noProof/>
            <w:webHidden/>
          </w:rPr>
        </w:r>
        <w:r>
          <w:rPr>
            <w:noProof/>
            <w:webHidden/>
          </w:rPr>
          <w:fldChar w:fldCharType="separate"/>
        </w:r>
        <w:r w:rsidR="00E1068B">
          <w:rPr>
            <w:noProof/>
            <w:webHidden/>
          </w:rPr>
          <w:t>32</w:t>
        </w:r>
        <w:r>
          <w:rPr>
            <w:noProof/>
            <w:webHidden/>
          </w:rPr>
          <w:fldChar w:fldCharType="end"/>
        </w:r>
      </w:hyperlink>
    </w:p>
    <w:p w14:paraId="2AF9A8DF" w14:textId="742E824E" w:rsidR="00197B3E" w:rsidRDefault="00197B3E">
      <w:pPr>
        <w:pStyle w:val="31"/>
        <w:rPr>
          <w:rFonts w:ascii="Calibri" w:hAnsi="Calibri"/>
          <w:kern w:val="2"/>
        </w:rPr>
      </w:pPr>
      <w:hyperlink w:anchor="_Toc198533581" w:history="1">
        <w:r w:rsidRPr="00CB0463">
          <w:rPr>
            <w:rStyle w:val="a3"/>
          </w:rPr>
          <w:t>Правительство намерено выяснить, кто из трудоспособных россиян не работает официально, хотя мог бы платить налоги с заработка. По мнению депутатов, одним из стимулов по «обелению» сферы занятости, может стать налоговая стимуляция бизнеса, который помогает своим сотрудникам копить на пенсию.</w:t>
        </w:r>
        <w:r>
          <w:rPr>
            <w:webHidden/>
          </w:rPr>
          <w:tab/>
        </w:r>
        <w:r>
          <w:rPr>
            <w:webHidden/>
          </w:rPr>
          <w:fldChar w:fldCharType="begin"/>
        </w:r>
        <w:r>
          <w:rPr>
            <w:webHidden/>
          </w:rPr>
          <w:instrText xml:space="preserve"> PAGEREF _Toc198533581 \h </w:instrText>
        </w:r>
        <w:r>
          <w:rPr>
            <w:webHidden/>
          </w:rPr>
        </w:r>
        <w:r>
          <w:rPr>
            <w:webHidden/>
          </w:rPr>
          <w:fldChar w:fldCharType="separate"/>
        </w:r>
        <w:r w:rsidR="00E1068B">
          <w:rPr>
            <w:webHidden/>
          </w:rPr>
          <w:t>32</w:t>
        </w:r>
        <w:r>
          <w:rPr>
            <w:webHidden/>
          </w:rPr>
          <w:fldChar w:fldCharType="end"/>
        </w:r>
      </w:hyperlink>
    </w:p>
    <w:p w14:paraId="46D04B80" w14:textId="27D4979C" w:rsidR="00197B3E" w:rsidRDefault="00197B3E">
      <w:pPr>
        <w:pStyle w:val="21"/>
        <w:tabs>
          <w:tab w:val="right" w:leader="dot" w:pos="9061"/>
        </w:tabs>
        <w:rPr>
          <w:rFonts w:ascii="Calibri" w:hAnsi="Calibri"/>
          <w:noProof/>
          <w:kern w:val="2"/>
        </w:rPr>
      </w:pPr>
      <w:hyperlink w:anchor="_Toc198533582" w:history="1">
        <w:r w:rsidRPr="00CB0463">
          <w:rPr>
            <w:rStyle w:val="a3"/>
            <w:noProof/>
          </w:rPr>
          <w:t>Конкурент, 17.05.2025, Вместо повышения зарплат? Владельцев рублевых сбережений ждет сюрприз</w:t>
        </w:r>
        <w:r>
          <w:rPr>
            <w:noProof/>
            <w:webHidden/>
          </w:rPr>
          <w:tab/>
        </w:r>
        <w:r>
          <w:rPr>
            <w:noProof/>
            <w:webHidden/>
          </w:rPr>
          <w:fldChar w:fldCharType="begin"/>
        </w:r>
        <w:r>
          <w:rPr>
            <w:noProof/>
            <w:webHidden/>
          </w:rPr>
          <w:instrText xml:space="preserve"> PAGEREF _Toc198533582 \h </w:instrText>
        </w:r>
        <w:r>
          <w:rPr>
            <w:noProof/>
            <w:webHidden/>
          </w:rPr>
        </w:r>
        <w:r>
          <w:rPr>
            <w:noProof/>
            <w:webHidden/>
          </w:rPr>
          <w:fldChar w:fldCharType="separate"/>
        </w:r>
        <w:r w:rsidR="00E1068B">
          <w:rPr>
            <w:noProof/>
            <w:webHidden/>
          </w:rPr>
          <w:t>33</w:t>
        </w:r>
        <w:r>
          <w:rPr>
            <w:noProof/>
            <w:webHidden/>
          </w:rPr>
          <w:fldChar w:fldCharType="end"/>
        </w:r>
      </w:hyperlink>
    </w:p>
    <w:p w14:paraId="3FED5B32" w14:textId="35CA681F" w:rsidR="00197B3E" w:rsidRDefault="00197B3E">
      <w:pPr>
        <w:pStyle w:val="31"/>
        <w:rPr>
          <w:rFonts w:ascii="Calibri" w:hAnsi="Calibri"/>
          <w:kern w:val="2"/>
        </w:rPr>
      </w:pPr>
      <w:hyperlink w:anchor="_Toc198533583" w:history="1">
        <w:r w:rsidRPr="00CB0463">
          <w:rPr>
            <w:rStyle w:val="a3"/>
          </w:rPr>
          <w:t>Правительство РФ внесло в Госдуму законопроект, предусматривающий совершенствование налогового стимулирования инструментов для формирования долгосрочных сбережений.</w:t>
        </w:r>
        <w:r>
          <w:rPr>
            <w:webHidden/>
          </w:rPr>
          <w:tab/>
        </w:r>
        <w:r>
          <w:rPr>
            <w:webHidden/>
          </w:rPr>
          <w:fldChar w:fldCharType="begin"/>
        </w:r>
        <w:r>
          <w:rPr>
            <w:webHidden/>
          </w:rPr>
          <w:instrText xml:space="preserve"> PAGEREF _Toc198533583 \h </w:instrText>
        </w:r>
        <w:r>
          <w:rPr>
            <w:webHidden/>
          </w:rPr>
        </w:r>
        <w:r>
          <w:rPr>
            <w:webHidden/>
          </w:rPr>
          <w:fldChar w:fldCharType="separate"/>
        </w:r>
        <w:r w:rsidR="00E1068B">
          <w:rPr>
            <w:webHidden/>
          </w:rPr>
          <w:t>33</w:t>
        </w:r>
        <w:r>
          <w:rPr>
            <w:webHidden/>
          </w:rPr>
          <w:fldChar w:fldCharType="end"/>
        </w:r>
      </w:hyperlink>
    </w:p>
    <w:p w14:paraId="0FD06402" w14:textId="4C585DD9" w:rsidR="00197B3E" w:rsidRDefault="00197B3E">
      <w:pPr>
        <w:pStyle w:val="21"/>
        <w:tabs>
          <w:tab w:val="right" w:leader="dot" w:pos="9061"/>
        </w:tabs>
        <w:rPr>
          <w:rFonts w:ascii="Calibri" w:hAnsi="Calibri"/>
          <w:noProof/>
          <w:kern w:val="2"/>
        </w:rPr>
      </w:pPr>
      <w:hyperlink w:anchor="_Toc198533584" w:history="1">
        <w:r w:rsidRPr="00CB0463">
          <w:rPr>
            <w:rStyle w:val="a3"/>
            <w:noProof/>
          </w:rPr>
          <w:t>Business FM, 16.05.2025, Компании получат льготы за участие в пенсионных накоплениях сотрудников</w:t>
        </w:r>
        <w:r>
          <w:rPr>
            <w:noProof/>
            <w:webHidden/>
          </w:rPr>
          <w:tab/>
        </w:r>
        <w:r>
          <w:rPr>
            <w:noProof/>
            <w:webHidden/>
          </w:rPr>
          <w:fldChar w:fldCharType="begin"/>
        </w:r>
        <w:r>
          <w:rPr>
            <w:noProof/>
            <w:webHidden/>
          </w:rPr>
          <w:instrText xml:space="preserve"> PAGEREF _Toc198533584 \h </w:instrText>
        </w:r>
        <w:r>
          <w:rPr>
            <w:noProof/>
            <w:webHidden/>
          </w:rPr>
        </w:r>
        <w:r>
          <w:rPr>
            <w:noProof/>
            <w:webHidden/>
          </w:rPr>
          <w:fldChar w:fldCharType="separate"/>
        </w:r>
        <w:r w:rsidR="00E1068B">
          <w:rPr>
            <w:noProof/>
            <w:webHidden/>
          </w:rPr>
          <w:t>34</w:t>
        </w:r>
        <w:r>
          <w:rPr>
            <w:noProof/>
            <w:webHidden/>
          </w:rPr>
          <w:fldChar w:fldCharType="end"/>
        </w:r>
      </w:hyperlink>
    </w:p>
    <w:p w14:paraId="48996835" w14:textId="4A2C45CD" w:rsidR="00197B3E" w:rsidRDefault="00197B3E">
      <w:pPr>
        <w:pStyle w:val="31"/>
        <w:rPr>
          <w:rFonts w:ascii="Calibri" w:hAnsi="Calibri"/>
          <w:kern w:val="2"/>
        </w:rPr>
      </w:pPr>
      <w:hyperlink w:anchor="_Toc198533585" w:history="1">
        <w:r w:rsidRPr="00CB0463">
          <w:rPr>
            <w:rStyle w:val="a3"/>
          </w:rPr>
          <w:t>Минфин подготовил налоговые поправки для системы долгосрочных сбережений. Соответствующий законопроект одобрили на заседании правительства. Документом, в частности, предлагается учитывать сберегательные взносы работодателей по программе долгосрочных сбережений в составе расходов при налогообложении прибыли.</w:t>
        </w:r>
        <w:r>
          <w:rPr>
            <w:webHidden/>
          </w:rPr>
          <w:tab/>
        </w:r>
        <w:r>
          <w:rPr>
            <w:webHidden/>
          </w:rPr>
          <w:fldChar w:fldCharType="begin"/>
        </w:r>
        <w:r>
          <w:rPr>
            <w:webHidden/>
          </w:rPr>
          <w:instrText xml:space="preserve"> PAGEREF _Toc198533585 \h </w:instrText>
        </w:r>
        <w:r>
          <w:rPr>
            <w:webHidden/>
          </w:rPr>
        </w:r>
        <w:r>
          <w:rPr>
            <w:webHidden/>
          </w:rPr>
          <w:fldChar w:fldCharType="separate"/>
        </w:r>
        <w:r w:rsidR="00E1068B">
          <w:rPr>
            <w:webHidden/>
          </w:rPr>
          <w:t>34</w:t>
        </w:r>
        <w:r>
          <w:rPr>
            <w:webHidden/>
          </w:rPr>
          <w:fldChar w:fldCharType="end"/>
        </w:r>
      </w:hyperlink>
    </w:p>
    <w:p w14:paraId="403F9E08" w14:textId="56075FDB" w:rsidR="00197B3E" w:rsidRDefault="00197B3E">
      <w:pPr>
        <w:pStyle w:val="21"/>
        <w:tabs>
          <w:tab w:val="right" w:leader="dot" w:pos="9061"/>
        </w:tabs>
        <w:rPr>
          <w:rFonts w:ascii="Calibri" w:hAnsi="Calibri"/>
          <w:noProof/>
          <w:kern w:val="2"/>
        </w:rPr>
      </w:pPr>
      <w:hyperlink w:anchor="_Toc198533586" w:history="1">
        <w:r w:rsidRPr="00CB0463">
          <w:rPr>
            <w:rStyle w:val="a3"/>
            <w:noProof/>
          </w:rPr>
          <w:t>Профиль, 18.05.2025, Идею переноса основной суммы маткапитала на второго ребенка прокомментировала Голикова</w:t>
        </w:r>
        <w:r>
          <w:rPr>
            <w:noProof/>
            <w:webHidden/>
          </w:rPr>
          <w:tab/>
        </w:r>
        <w:r>
          <w:rPr>
            <w:noProof/>
            <w:webHidden/>
          </w:rPr>
          <w:fldChar w:fldCharType="begin"/>
        </w:r>
        <w:r>
          <w:rPr>
            <w:noProof/>
            <w:webHidden/>
          </w:rPr>
          <w:instrText xml:space="preserve"> PAGEREF _Toc198533586 \h </w:instrText>
        </w:r>
        <w:r>
          <w:rPr>
            <w:noProof/>
            <w:webHidden/>
          </w:rPr>
        </w:r>
        <w:r>
          <w:rPr>
            <w:noProof/>
            <w:webHidden/>
          </w:rPr>
          <w:fldChar w:fldCharType="separate"/>
        </w:r>
        <w:r w:rsidR="00E1068B">
          <w:rPr>
            <w:noProof/>
            <w:webHidden/>
          </w:rPr>
          <w:t>36</w:t>
        </w:r>
        <w:r>
          <w:rPr>
            <w:noProof/>
            <w:webHidden/>
          </w:rPr>
          <w:fldChar w:fldCharType="end"/>
        </w:r>
      </w:hyperlink>
    </w:p>
    <w:p w14:paraId="639E7E82" w14:textId="23F5A335" w:rsidR="00197B3E" w:rsidRDefault="00197B3E">
      <w:pPr>
        <w:pStyle w:val="31"/>
        <w:rPr>
          <w:rFonts w:ascii="Calibri" w:hAnsi="Calibri"/>
          <w:kern w:val="2"/>
        </w:rPr>
      </w:pPr>
      <w:hyperlink w:anchor="_Toc198533587" w:history="1">
        <w:r w:rsidRPr="00CB0463">
          <w:rPr>
            <w:rStyle w:val="a3"/>
          </w:rPr>
          <w:t>Замглавы кабмина отметила, что после распространения в 2020 году материнского капитала на первого ребенка удалось снизить темпы убывания рождаемости. Она подчеркнула, что, когда вводился маткапитал на первого ребенка, власти исходили из двух обстоятельств. "В первую очередь – это приближение рождения первого ребенка, это было основной проблемой", – указала Голикова.</w:t>
        </w:r>
        <w:r>
          <w:rPr>
            <w:webHidden/>
          </w:rPr>
          <w:tab/>
        </w:r>
        <w:r>
          <w:rPr>
            <w:webHidden/>
          </w:rPr>
          <w:fldChar w:fldCharType="begin"/>
        </w:r>
        <w:r>
          <w:rPr>
            <w:webHidden/>
          </w:rPr>
          <w:instrText xml:space="preserve"> PAGEREF _Toc198533587 \h </w:instrText>
        </w:r>
        <w:r>
          <w:rPr>
            <w:webHidden/>
          </w:rPr>
        </w:r>
        <w:r>
          <w:rPr>
            <w:webHidden/>
          </w:rPr>
          <w:fldChar w:fldCharType="separate"/>
        </w:r>
        <w:r w:rsidR="00E1068B">
          <w:rPr>
            <w:webHidden/>
          </w:rPr>
          <w:t>36</w:t>
        </w:r>
        <w:r>
          <w:rPr>
            <w:webHidden/>
          </w:rPr>
          <w:fldChar w:fldCharType="end"/>
        </w:r>
      </w:hyperlink>
    </w:p>
    <w:p w14:paraId="526826C1" w14:textId="353CDAB5" w:rsidR="00197B3E" w:rsidRDefault="00197B3E">
      <w:pPr>
        <w:pStyle w:val="21"/>
        <w:tabs>
          <w:tab w:val="right" w:leader="dot" w:pos="9061"/>
        </w:tabs>
        <w:rPr>
          <w:rFonts w:ascii="Calibri" w:hAnsi="Calibri"/>
          <w:noProof/>
          <w:kern w:val="2"/>
        </w:rPr>
      </w:pPr>
      <w:hyperlink w:anchor="_Toc198533588" w:history="1">
        <w:r w:rsidRPr="00CB0463">
          <w:rPr>
            <w:rStyle w:val="a3"/>
            <w:noProof/>
          </w:rPr>
          <w:t>Пенсия.pro, 17.05.2025, Пенсионная подушка: как правильно копить в зависимости от возраста</w:t>
        </w:r>
        <w:r>
          <w:rPr>
            <w:noProof/>
            <w:webHidden/>
          </w:rPr>
          <w:tab/>
        </w:r>
        <w:r>
          <w:rPr>
            <w:noProof/>
            <w:webHidden/>
          </w:rPr>
          <w:fldChar w:fldCharType="begin"/>
        </w:r>
        <w:r>
          <w:rPr>
            <w:noProof/>
            <w:webHidden/>
          </w:rPr>
          <w:instrText xml:space="preserve"> PAGEREF _Toc198533588 \h </w:instrText>
        </w:r>
        <w:r>
          <w:rPr>
            <w:noProof/>
            <w:webHidden/>
          </w:rPr>
        </w:r>
        <w:r>
          <w:rPr>
            <w:noProof/>
            <w:webHidden/>
          </w:rPr>
          <w:fldChar w:fldCharType="separate"/>
        </w:r>
        <w:r w:rsidR="00E1068B">
          <w:rPr>
            <w:noProof/>
            <w:webHidden/>
          </w:rPr>
          <w:t>37</w:t>
        </w:r>
        <w:r>
          <w:rPr>
            <w:noProof/>
            <w:webHidden/>
          </w:rPr>
          <w:fldChar w:fldCharType="end"/>
        </w:r>
      </w:hyperlink>
    </w:p>
    <w:p w14:paraId="00A398AD" w14:textId="47F370E8" w:rsidR="00197B3E" w:rsidRDefault="00197B3E">
      <w:pPr>
        <w:pStyle w:val="31"/>
        <w:rPr>
          <w:rFonts w:ascii="Calibri" w:hAnsi="Calibri"/>
          <w:kern w:val="2"/>
        </w:rPr>
      </w:pPr>
      <w:hyperlink w:anchor="_Toc198533589" w:history="1">
        <w:r w:rsidRPr="00CB0463">
          <w:rPr>
            <w:rStyle w:val="a3"/>
          </w:rPr>
          <w:t>Пенсионеры в России в среднем получают около трети от своего прежнего дохода. Выходит около 25 000 рублей. Маловато? Да, надо позаботиться о себе самостоятельно и поднакопить. Но куда вкладываться, если до пенсии осталось 5, 10 или 30 лет? «Пенсия ПРО» все рассчитала и объясняет.</w:t>
        </w:r>
        <w:r>
          <w:rPr>
            <w:webHidden/>
          </w:rPr>
          <w:tab/>
        </w:r>
        <w:r>
          <w:rPr>
            <w:webHidden/>
          </w:rPr>
          <w:fldChar w:fldCharType="begin"/>
        </w:r>
        <w:r>
          <w:rPr>
            <w:webHidden/>
          </w:rPr>
          <w:instrText xml:space="preserve"> PAGEREF _Toc198533589 \h </w:instrText>
        </w:r>
        <w:r>
          <w:rPr>
            <w:webHidden/>
          </w:rPr>
        </w:r>
        <w:r>
          <w:rPr>
            <w:webHidden/>
          </w:rPr>
          <w:fldChar w:fldCharType="separate"/>
        </w:r>
        <w:r w:rsidR="00E1068B">
          <w:rPr>
            <w:webHidden/>
          </w:rPr>
          <w:t>37</w:t>
        </w:r>
        <w:r>
          <w:rPr>
            <w:webHidden/>
          </w:rPr>
          <w:fldChar w:fldCharType="end"/>
        </w:r>
      </w:hyperlink>
    </w:p>
    <w:p w14:paraId="1F24E12B" w14:textId="55B8C084" w:rsidR="00197B3E" w:rsidRDefault="00197B3E">
      <w:pPr>
        <w:pStyle w:val="21"/>
        <w:tabs>
          <w:tab w:val="right" w:leader="dot" w:pos="9061"/>
        </w:tabs>
        <w:rPr>
          <w:rFonts w:ascii="Calibri" w:hAnsi="Calibri"/>
          <w:noProof/>
          <w:kern w:val="2"/>
        </w:rPr>
      </w:pPr>
      <w:hyperlink w:anchor="_Toc198533590" w:history="1">
        <w:r w:rsidRPr="00CB0463">
          <w:rPr>
            <w:rStyle w:val="a3"/>
            <w:noProof/>
          </w:rPr>
          <w:t>ТВ Санкт-Петербург, 16.05.2025, Программа долгосрочных накоплений: что нужно знать</w:t>
        </w:r>
        <w:r>
          <w:rPr>
            <w:noProof/>
            <w:webHidden/>
          </w:rPr>
          <w:tab/>
        </w:r>
        <w:r>
          <w:rPr>
            <w:noProof/>
            <w:webHidden/>
          </w:rPr>
          <w:fldChar w:fldCharType="begin"/>
        </w:r>
        <w:r>
          <w:rPr>
            <w:noProof/>
            <w:webHidden/>
          </w:rPr>
          <w:instrText xml:space="preserve"> PAGEREF _Toc198533590 \h </w:instrText>
        </w:r>
        <w:r>
          <w:rPr>
            <w:noProof/>
            <w:webHidden/>
          </w:rPr>
        </w:r>
        <w:r>
          <w:rPr>
            <w:noProof/>
            <w:webHidden/>
          </w:rPr>
          <w:fldChar w:fldCharType="separate"/>
        </w:r>
        <w:r w:rsidR="00E1068B">
          <w:rPr>
            <w:noProof/>
            <w:webHidden/>
          </w:rPr>
          <w:t>41</w:t>
        </w:r>
        <w:r>
          <w:rPr>
            <w:noProof/>
            <w:webHidden/>
          </w:rPr>
          <w:fldChar w:fldCharType="end"/>
        </w:r>
      </w:hyperlink>
    </w:p>
    <w:p w14:paraId="64DEEA90" w14:textId="459D0DAC" w:rsidR="00197B3E" w:rsidRDefault="00197B3E">
      <w:pPr>
        <w:pStyle w:val="31"/>
        <w:rPr>
          <w:rFonts w:ascii="Calibri" w:hAnsi="Calibri"/>
          <w:kern w:val="2"/>
        </w:rPr>
      </w:pPr>
      <w:hyperlink w:anchor="_Toc198533591" w:history="1">
        <w:r w:rsidRPr="00CB0463">
          <w:rPr>
            <w:rStyle w:val="a3"/>
          </w:rPr>
          <w:t>В чем особенности программы долгосрочных накоплений? На этот вопрос ответила заведующая кафедрой банковского бизнеса и инновационных финансовых технологий Международного банковского института имени Анатолия Собчака Яна Самойлова.</w:t>
        </w:r>
        <w:r>
          <w:rPr>
            <w:webHidden/>
          </w:rPr>
          <w:tab/>
        </w:r>
        <w:r>
          <w:rPr>
            <w:webHidden/>
          </w:rPr>
          <w:fldChar w:fldCharType="begin"/>
        </w:r>
        <w:r>
          <w:rPr>
            <w:webHidden/>
          </w:rPr>
          <w:instrText xml:space="preserve"> PAGEREF _Toc198533591 \h </w:instrText>
        </w:r>
        <w:r>
          <w:rPr>
            <w:webHidden/>
          </w:rPr>
        </w:r>
        <w:r>
          <w:rPr>
            <w:webHidden/>
          </w:rPr>
          <w:fldChar w:fldCharType="separate"/>
        </w:r>
        <w:r w:rsidR="00E1068B">
          <w:rPr>
            <w:webHidden/>
          </w:rPr>
          <w:t>41</w:t>
        </w:r>
        <w:r>
          <w:rPr>
            <w:webHidden/>
          </w:rPr>
          <w:fldChar w:fldCharType="end"/>
        </w:r>
      </w:hyperlink>
    </w:p>
    <w:p w14:paraId="56D987A4" w14:textId="00C122BA" w:rsidR="00197B3E" w:rsidRDefault="00197B3E">
      <w:pPr>
        <w:pStyle w:val="21"/>
        <w:tabs>
          <w:tab w:val="right" w:leader="dot" w:pos="9061"/>
        </w:tabs>
        <w:rPr>
          <w:rFonts w:ascii="Calibri" w:hAnsi="Calibri"/>
          <w:noProof/>
          <w:kern w:val="2"/>
        </w:rPr>
      </w:pPr>
      <w:hyperlink w:anchor="_Toc198533592" w:history="1">
        <w:r w:rsidRPr="00CB0463">
          <w:rPr>
            <w:rStyle w:val="a3"/>
            <w:noProof/>
          </w:rPr>
          <w:t>ЧГТРК "Грозный", 16.05.2025, Декан СКИ РАНХиГС рассказала о программе долгосрочных сбережений</w:t>
        </w:r>
        <w:r>
          <w:rPr>
            <w:noProof/>
            <w:webHidden/>
          </w:rPr>
          <w:tab/>
        </w:r>
        <w:r>
          <w:rPr>
            <w:noProof/>
            <w:webHidden/>
          </w:rPr>
          <w:fldChar w:fldCharType="begin"/>
        </w:r>
        <w:r>
          <w:rPr>
            <w:noProof/>
            <w:webHidden/>
          </w:rPr>
          <w:instrText xml:space="preserve"> PAGEREF _Toc198533592 \h </w:instrText>
        </w:r>
        <w:r>
          <w:rPr>
            <w:noProof/>
            <w:webHidden/>
          </w:rPr>
        </w:r>
        <w:r>
          <w:rPr>
            <w:noProof/>
            <w:webHidden/>
          </w:rPr>
          <w:fldChar w:fldCharType="separate"/>
        </w:r>
        <w:r w:rsidR="00E1068B">
          <w:rPr>
            <w:noProof/>
            <w:webHidden/>
          </w:rPr>
          <w:t>42</w:t>
        </w:r>
        <w:r>
          <w:rPr>
            <w:noProof/>
            <w:webHidden/>
          </w:rPr>
          <w:fldChar w:fldCharType="end"/>
        </w:r>
      </w:hyperlink>
    </w:p>
    <w:p w14:paraId="72358155" w14:textId="099DFF92" w:rsidR="00197B3E" w:rsidRDefault="00197B3E">
      <w:pPr>
        <w:pStyle w:val="31"/>
        <w:rPr>
          <w:rFonts w:ascii="Calibri" w:hAnsi="Calibri"/>
          <w:kern w:val="2"/>
        </w:rPr>
      </w:pPr>
      <w:hyperlink w:anchor="_Toc198533593" w:history="1">
        <w:r w:rsidRPr="00CB0463">
          <w:rPr>
            <w:rStyle w:val="a3"/>
          </w:rPr>
          <w:t>Экспертное мнение декана факультета экономики, управления и права Северо-Кавказского института – филиала РАНХиГС Елены Акопян.</w:t>
        </w:r>
        <w:r>
          <w:rPr>
            <w:webHidden/>
          </w:rPr>
          <w:tab/>
        </w:r>
        <w:r>
          <w:rPr>
            <w:webHidden/>
          </w:rPr>
          <w:fldChar w:fldCharType="begin"/>
        </w:r>
        <w:r>
          <w:rPr>
            <w:webHidden/>
          </w:rPr>
          <w:instrText xml:space="preserve"> PAGEREF _Toc198533593 \h </w:instrText>
        </w:r>
        <w:r>
          <w:rPr>
            <w:webHidden/>
          </w:rPr>
        </w:r>
        <w:r>
          <w:rPr>
            <w:webHidden/>
          </w:rPr>
          <w:fldChar w:fldCharType="separate"/>
        </w:r>
        <w:r w:rsidR="00E1068B">
          <w:rPr>
            <w:webHidden/>
          </w:rPr>
          <w:t>42</w:t>
        </w:r>
        <w:r>
          <w:rPr>
            <w:webHidden/>
          </w:rPr>
          <w:fldChar w:fldCharType="end"/>
        </w:r>
      </w:hyperlink>
    </w:p>
    <w:p w14:paraId="09AF8328" w14:textId="0E24CB9B" w:rsidR="00197B3E" w:rsidRDefault="00197B3E">
      <w:pPr>
        <w:pStyle w:val="21"/>
        <w:tabs>
          <w:tab w:val="right" w:leader="dot" w:pos="9061"/>
        </w:tabs>
        <w:rPr>
          <w:rFonts w:ascii="Calibri" w:hAnsi="Calibri"/>
          <w:noProof/>
          <w:kern w:val="2"/>
        </w:rPr>
      </w:pPr>
      <w:hyperlink w:anchor="_Toc198533594" w:history="1">
        <w:r w:rsidRPr="00CB0463">
          <w:rPr>
            <w:rStyle w:val="a3"/>
            <w:noProof/>
          </w:rPr>
          <w:t>Вести Ямал, 18.05.2025, Ольга Медведева – о программе долгосрочных сбережений</w:t>
        </w:r>
        <w:r>
          <w:rPr>
            <w:noProof/>
            <w:webHidden/>
          </w:rPr>
          <w:tab/>
        </w:r>
        <w:r>
          <w:rPr>
            <w:noProof/>
            <w:webHidden/>
          </w:rPr>
          <w:fldChar w:fldCharType="begin"/>
        </w:r>
        <w:r>
          <w:rPr>
            <w:noProof/>
            <w:webHidden/>
          </w:rPr>
          <w:instrText xml:space="preserve"> PAGEREF _Toc198533594 \h </w:instrText>
        </w:r>
        <w:r>
          <w:rPr>
            <w:noProof/>
            <w:webHidden/>
          </w:rPr>
        </w:r>
        <w:r>
          <w:rPr>
            <w:noProof/>
            <w:webHidden/>
          </w:rPr>
          <w:fldChar w:fldCharType="separate"/>
        </w:r>
        <w:r w:rsidR="00E1068B">
          <w:rPr>
            <w:noProof/>
            <w:webHidden/>
          </w:rPr>
          <w:t>43</w:t>
        </w:r>
        <w:r>
          <w:rPr>
            <w:noProof/>
            <w:webHidden/>
          </w:rPr>
          <w:fldChar w:fldCharType="end"/>
        </w:r>
      </w:hyperlink>
    </w:p>
    <w:p w14:paraId="2D4750F3" w14:textId="0472106B" w:rsidR="00197B3E" w:rsidRDefault="00197B3E">
      <w:pPr>
        <w:pStyle w:val="31"/>
        <w:rPr>
          <w:rFonts w:ascii="Calibri" w:hAnsi="Calibri"/>
          <w:kern w:val="2"/>
        </w:rPr>
      </w:pPr>
      <w:hyperlink w:anchor="_Toc198533595" w:history="1">
        <w:r w:rsidRPr="00CB0463">
          <w:rPr>
            <w:rStyle w:val="a3"/>
          </w:rPr>
          <w:t>Программа долгосрочных сбережений. Кто может воспользоваться. С какого времени Программа уже работает. На какой период рассчитана. Сколько граждан ЯНАО уже воспользовались этой возможностью. В программе Вести Интервью рассказала Ольга Юрьевна Медведева, заместитель директора Департамента финансов Ямало-Ненецкого автономного округа.</w:t>
        </w:r>
        <w:r>
          <w:rPr>
            <w:webHidden/>
          </w:rPr>
          <w:tab/>
        </w:r>
        <w:r>
          <w:rPr>
            <w:webHidden/>
          </w:rPr>
          <w:fldChar w:fldCharType="begin"/>
        </w:r>
        <w:r>
          <w:rPr>
            <w:webHidden/>
          </w:rPr>
          <w:instrText xml:space="preserve"> PAGEREF _Toc198533595 \h </w:instrText>
        </w:r>
        <w:r>
          <w:rPr>
            <w:webHidden/>
          </w:rPr>
        </w:r>
        <w:r>
          <w:rPr>
            <w:webHidden/>
          </w:rPr>
          <w:fldChar w:fldCharType="separate"/>
        </w:r>
        <w:r w:rsidR="00E1068B">
          <w:rPr>
            <w:webHidden/>
          </w:rPr>
          <w:t>43</w:t>
        </w:r>
        <w:r>
          <w:rPr>
            <w:webHidden/>
          </w:rPr>
          <w:fldChar w:fldCharType="end"/>
        </w:r>
      </w:hyperlink>
    </w:p>
    <w:p w14:paraId="23F955B1" w14:textId="5B11DC9A" w:rsidR="00197B3E" w:rsidRDefault="00197B3E">
      <w:pPr>
        <w:pStyle w:val="21"/>
        <w:tabs>
          <w:tab w:val="right" w:leader="dot" w:pos="9061"/>
        </w:tabs>
        <w:rPr>
          <w:rFonts w:ascii="Calibri" w:hAnsi="Calibri"/>
          <w:noProof/>
          <w:kern w:val="2"/>
        </w:rPr>
      </w:pPr>
      <w:hyperlink w:anchor="_Toc198533596" w:history="1">
        <w:r w:rsidRPr="00CB0463">
          <w:rPr>
            <w:rStyle w:val="a3"/>
            <w:noProof/>
          </w:rPr>
          <w:t>Народная газета, 16.05.2025, Долгосрочные сбережения помогут жителям Новосибирской области увеличить пенсию</w:t>
        </w:r>
        <w:r>
          <w:rPr>
            <w:noProof/>
            <w:webHidden/>
          </w:rPr>
          <w:tab/>
        </w:r>
        <w:r>
          <w:rPr>
            <w:noProof/>
            <w:webHidden/>
          </w:rPr>
          <w:fldChar w:fldCharType="begin"/>
        </w:r>
        <w:r>
          <w:rPr>
            <w:noProof/>
            <w:webHidden/>
          </w:rPr>
          <w:instrText xml:space="preserve"> PAGEREF _Toc198533596 \h </w:instrText>
        </w:r>
        <w:r>
          <w:rPr>
            <w:noProof/>
            <w:webHidden/>
          </w:rPr>
        </w:r>
        <w:r>
          <w:rPr>
            <w:noProof/>
            <w:webHidden/>
          </w:rPr>
          <w:fldChar w:fldCharType="separate"/>
        </w:r>
        <w:r w:rsidR="00E1068B">
          <w:rPr>
            <w:noProof/>
            <w:webHidden/>
          </w:rPr>
          <w:t>43</w:t>
        </w:r>
        <w:r>
          <w:rPr>
            <w:noProof/>
            <w:webHidden/>
          </w:rPr>
          <w:fldChar w:fldCharType="end"/>
        </w:r>
      </w:hyperlink>
    </w:p>
    <w:p w14:paraId="2F5931DB" w14:textId="2479ABE5" w:rsidR="00197B3E" w:rsidRDefault="00197B3E">
      <w:pPr>
        <w:pStyle w:val="31"/>
        <w:rPr>
          <w:rFonts w:ascii="Calibri" w:hAnsi="Calibri"/>
          <w:kern w:val="2"/>
        </w:rPr>
      </w:pPr>
      <w:hyperlink w:anchor="_Toc198533597" w:history="1">
        <w:r w:rsidRPr="00CB0463">
          <w:rPr>
            <w:rStyle w:val="a3"/>
          </w:rPr>
          <w:t>Программа долгосрочных сбережений позволит человеку за 15 лет сформировать денежную подушку безопасности, накопить средства или получить дополнительный доход к пенсии.</w:t>
        </w:r>
        <w:r>
          <w:rPr>
            <w:webHidden/>
          </w:rPr>
          <w:tab/>
        </w:r>
        <w:r>
          <w:rPr>
            <w:webHidden/>
          </w:rPr>
          <w:fldChar w:fldCharType="begin"/>
        </w:r>
        <w:r>
          <w:rPr>
            <w:webHidden/>
          </w:rPr>
          <w:instrText xml:space="preserve"> PAGEREF _Toc198533597 \h </w:instrText>
        </w:r>
        <w:r>
          <w:rPr>
            <w:webHidden/>
          </w:rPr>
        </w:r>
        <w:r>
          <w:rPr>
            <w:webHidden/>
          </w:rPr>
          <w:fldChar w:fldCharType="separate"/>
        </w:r>
        <w:r w:rsidR="00E1068B">
          <w:rPr>
            <w:webHidden/>
          </w:rPr>
          <w:t>43</w:t>
        </w:r>
        <w:r>
          <w:rPr>
            <w:webHidden/>
          </w:rPr>
          <w:fldChar w:fldCharType="end"/>
        </w:r>
      </w:hyperlink>
    </w:p>
    <w:p w14:paraId="0BDA6E23" w14:textId="037C1312" w:rsidR="00197B3E" w:rsidRDefault="00197B3E">
      <w:pPr>
        <w:pStyle w:val="21"/>
        <w:tabs>
          <w:tab w:val="right" w:leader="dot" w:pos="9061"/>
        </w:tabs>
        <w:rPr>
          <w:rFonts w:ascii="Calibri" w:hAnsi="Calibri"/>
          <w:noProof/>
          <w:kern w:val="2"/>
        </w:rPr>
      </w:pPr>
      <w:hyperlink w:anchor="_Toc198533598" w:history="1">
        <w:r w:rsidRPr="00CB0463">
          <w:rPr>
            <w:rStyle w:val="a3"/>
            <w:noProof/>
          </w:rPr>
          <w:t>NAO24, 16.05.2025, НАО занимает лидирующие позиции в программе долгосрочных сбережений граждан в СЗФО</w:t>
        </w:r>
        <w:r>
          <w:rPr>
            <w:noProof/>
            <w:webHidden/>
          </w:rPr>
          <w:tab/>
        </w:r>
        <w:r>
          <w:rPr>
            <w:noProof/>
            <w:webHidden/>
          </w:rPr>
          <w:fldChar w:fldCharType="begin"/>
        </w:r>
        <w:r>
          <w:rPr>
            <w:noProof/>
            <w:webHidden/>
          </w:rPr>
          <w:instrText xml:space="preserve"> PAGEREF _Toc198533598 \h </w:instrText>
        </w:r>
        <w:r>
          <w:rPr>
            <w:noProof/>
            <w:webHidden/>
          </w:rPr>
        </w:r>
        <w:r>
          <w:rPr>
            <w:noProof/>
            <w:webHidden/>
          </w:rPr>
          <w:fldChar w:fldCharType="separate"/>
        </w:r>
        <w:r w:rsidR="00E1068B">
          <w:rPr>
            <w:noProof/>
            <w:webHidden/>
          </w:rPr>
          <w:t>44</w:t>
        </w:r>
        <w:r>
          <w:rPr>
            <w:noProof/>
            <w:webHidden/>
          </w:rPr>
          <w:fldChar w:fldCharType="end"/>
        </w:r>
      </w:hyperlink>
    </w:p>
    <w:p w14:paraId="55BFE471" w14:textId="3BE52801" w:rsidR="00197B3E" w:rsidRDefault="00197B3E">
      <w:pPr>
        <w:pStyle w:val="31"/>
        <w:rPr>
          <w:rFonts w:ascii="Calibri" w:hAnsi="Calibri"/>
          <w:kern w:val="2"/>
        </w:rPr>
      </w:pPr>
      <w:hyperlink w:anchor="_Toc198533599" w:history="1">
        <w:r w:rsidRPr="00CB0463">
          <w:rPr>
            <w:rStyle w:val="a3"/>
          </w:rPr>
          <w:t>Минфин России составил рейтинг регионов по доле жителей, заключивших договор на участие в программе долгосрочных сбережений. Ненецкий автономный округ занимает первое место в Северо-Западном федеральном округе, сообщает Департаментов финансов и экономики НАО.</w:t>
        </w:r>
        <w:r>
          <w:rPr>
            <w:webHidden/>
          </w:rPr>
          <w:tab/>
        </w:r>
        <w:r>
          <w:rPr>
            <w:webHidden/>
          </w:rPr>
          <w:fldChar w:fldCharType="begin"/>
        </w:r>
        <w:r>
          <w:rPr>
            <w:webHidden/>
          </w:rPr>
          <w:instrText xml:space="preserve"> PAGEREF _Toc198533599 \h </w:instrText>
        </w:r>
        <w:r>
          <w:rPr>
            <w:webHidden/>
          </w:rPr>
        </w:r>
        <w:r>
          <w:rPr>
            <w:webHidden/>
          </w:rPr>
          <w:fldChar w:fldCharType="separate"/>
        </w:r>
        <w:r w:rsidR="00E1068B">
          <w:rPr>
            <w:webHidden/>
          </w:rPr>
          <w:t>44</w:t>
        </w:r>
        <w:r>
          <w:rPr>
            <w:webHidden/>
          </w:rPr>
          <w:fldChar w:fldCharType="end"/>
        </w:r>
      </w:hyperlink>
    </w:p>
    <w:p w14:paraId="3DABB7F0" w14:textId="6B787698" w:rsidR="00197B3E" w:rsidRDefault="00197B3E">
      <w:pPr>
        <w:pStyle w:val="21"/>
        <w:tabs>
          <w:tab w:val="right" w:leader="dot" w:pos="9061"/>
        </w:tabs>
        <w:rPr>
          <w:rFonts w:ascii="Calibri" w:hAnsi="Calibri"/>
          <w:noProof/>
          <w:kern w:val="2"/>
        </w:rPr>
      </w:pPr>
      <w:hyperlink w:anchor="_Toc198533600" w:history="1">
        <w:r w:rsidRPr="00CB0463">
          <w:rPr>
            <w:rStyle w:val="a3"/>
            <w:noProof/>
          </w:rPr>
          <w:t>Газета БАМ, 16.05.2025, Жителей Тынды приглашают стать участниками программа долгосрочных сбережений</w:t>
        </w:r>
        <w:r>
          <w:rPr>
            <w:noProof/>
            <w:webHidden/>
          </w:rPr>
          <w:tab/>
        </w:r>
        <w:r>
          <w:rPr>
            <w:noProof/>
            <w:webHidden/>
          </w:rPr>
          <w:fldChar w:fldCharType="begin"/>
        </w:r>
        <w:r>
          <w:rPr>
            <w:noProof/>
            <w:webHidden/>
          </w:rPr>
          <w:instrText xml:space="preserve"> PAGEREF _Toc198533600 \h </w:instrText>
        </w:r>
        <w:r>
          <w:rPr>
            <w:noProof/>
            <w:webHidden/>
          </w:rPr>
        </w:r>
        <w:r>
          <w:rPr>
            <w:noProof/>
            <w:webHidden/>
          </w:rPr>
          <w:fldChar w:fldCharType="separate"/>
        </w:r>
        <w:r w:rsidR="00E1068B">
          <w:rPr>
            <w:noProof/>
            <w:webHidden/>
          </w:rPr>
          <w:t>45</w:t>
        </w:r>
        <w:r>
          <w:rPr>
            <w:noProof/>
            <w:webHidden/>
          </w:rPr>
          <w:fldChar w:fldCharType="end"/>
        </w:r>
      </w:hyperlink>
    </w:p>
    <w:p w14:paraId="7FBC59CF" w14:textId="1DD25A98" w:rsidR="00197B3E" w:rsidRDefault="00197B3E">
      <w:pPr>
        <w:pStyle w:val="31"/>
        <w:rPr>
          <w:rFonts w:ascii="Calibri" w:hAnsi="Calibri"/>
          <w:kern w:val="2"/>
        </w:rPr>
      </w:pPr>
      <w:hyperlink w:anchor="_Toc198533601" w:history="1">
        <w:r w:rsidRPr="00CB0463">
          <w:rPr>
            <w:rStyle w:val="a3"/>
          </w:rPr>
          <w:t>Программа долгосрочных сбережений (ПДС) — это современный финансовый инструмент, который был разработан для стимулирования населения к формированию накоплений на длительный срок.</w:t>
        </w:r>
        <w:r>
          <w:rPr>
            <w:webHidden/>
          </w:rPr>
          <w:tab/>
        </w:r>
        <w:r>
          <w:rPr>
            <w:webHidden/>
          </w:rPr>
          <w:fldChar w:fldCharType="begin"/>
        </w:r>
        <w:r>
          <w:rPr>
            <w:webHidden/>
          </w:rPr>
          <w:instrText xml:space="preserve"> PAGEREF _Toc198533601 \h </w:instrText>
        </w:r>
        <w:r>
          <w:rPr>
            <w:webHidden/>
          </w:rPr>
        </w:r>
        <w:r>
          <w:rPr>
            <w:webHidden/>
          </w:rPr>
          <w:fldChar w:fldCharType="separate"/>
        </w:r>
        <w:r w:rsidR="00E1068B">
          <w:rPr>
            <w:webHidden/>
          </w:rPr>
          <w:t>45</w:t>
        </w:r>
        <w:r>
          <w:rPr>
            <w:webHidden/>
          </w:rPr>
          <w:fldChar w:fldCharType="end"/>
        </w:r>
      </w:hyperlink>
    </w:p>
    <w:p w14:paraId="77CE626A" w14:textId="172EE0EF" w:rsidR="00197B3E" w:rsidRDefault="00197B3E">
      <w:pPr>
        <w:pStyle w:val="21"/>
        <w:tabs>
          <w:tab w:val="right" w:leader="dot" w:pos="9061"/>
        </w:tabs>
        <w:rPr>
          <w:rFonts w:ascii="Calibri" w:hAnsi="Calibri"/>
          <w:noProof/>
          <w:kern w:val="2"/>
        </w:rPr>
      </w:pPr>
      <w:hyperlink w:anchor="_Toc198533602" w:history="1">
        <w:r w:rsidRPr="00CB0463">
          <w:rPr>
            <w:rStyle w:val="a3"/>
            <w:noProof/>
          </w:rPr>
          <w:t>russia24.pro, 18.05.2025, «Динамично развивающийся регион». Что оказывает позитивное влияние на устойчивый экономический рост Крыма?</w:t>
        </w:r>
        <w:r>
          <w:rPr>
            <w:noProof/>
            <w:webHidden/>
          </w:rPr>
          <w:tab/>
        </w:r>
        <w:r>
          <w:rPr>
            <w:noProof/>
            <w:webHidden/>
          </w:rPr>
          <w:fldChar w:fldCharType="begin"/>
        </w:r>
        <w:r>
          <w:rPr>
            <w:noProof/>
            <w:webHidden/>
          </w:rPr>
          <w:instrText xml:space="preserve"> PAGEREF _Toc198533602 \h </w:instrText>
        </w:r>
        <w:r>
          <w:rPr>
            <w:noProof/>
            <w:webHidden/>
          </w:rPr>
        </w:r>
        <w:r>
          <w:rPr>
            <w:noProof/>
            <w:webHidden/>
          </w:rPr>
          <w:fldChar w:fldCharType="separate"/>
        </w:r>
        <w:r w:rsidR="00E1068B">
          <w:rPr>
            <w:noProof/>
            <w:webHidden/>
          </w:rPr>
          <w:t>46</w:t>
        </w:r>
        <w:r>
          <w:rPr>
            <w:noProof/>
            <w:webHidden/>
          </w:rPr>
          <w:fldChar w:fldCharType="end"/>
        </w:r>
      </w:hyperlink>
    </w:p>
    <w:p w14:paraId="43A28567" w14:textId="212D30BD" w:rsidR="00197B3E" w:rsidRDefault="00197B3E">
      <w:pPr>
        <w:pStyle w:val="31"/>
        <w:rPr>
          <w:rFonts w:ascii="Calibri" w:hAnsi="Calibri"/>
          <w:kern w:val="2"/>
        </w:rPr>
      </w:pPr>
      <w:hyperlink w:anchor="_Toc198533603" w:history="1">
        <w:r w:rsidRPr="00CB0463">
          <w:rPr>
            <w:rStyle w:val="a3"/>
          </w:rPr>
          <w:t>Заместитель Председателя Совета министров Республики Крым, министр финансов Ирина Кивико, приняла участие в XII международной научно-практической конференции на тему «Финансовые рынки и инвестиционные процессы».</w:t>
        </w:r>
        <w:r>
          <w:rPr>
            <w:webHidden/>
          </w:rPr>
          <w:tab/>
        </w:r>
        <w:r>
          <w:rPr>
            <w:webHidden/>
          </w:rPr>
          <w:fldChar w:fldCharType="begin"/>
        </w:r>
        <w:r>
          <w:rPr>
            <w:webHidden/>
          </w:rPr>
          <w:instrText xml:space="preserve"> PAGEREF _Toc198533603 \h </w:instrText>
        </w:r>
        <w:r>
          <w:rPr>
            <w:webHidden/>
          </w:rPr>
        </w:r>
        <w:r>
          <w:rPr>
            <w:webHidden/>
          </w:rPr>
          <w:fldChar w:fldCharType="separate"/>
        </w:r>
        <w:r w:rsidR="00E1068B">
          <w:rPr>
            <w:webHidden/>
          </w:rPr>
          <w:t>46</w:t>
        </w:r>
        <w:r>
          <w:rPr>
            <w:webHidden/>
          </w:rPr>
          <w:fldChar w:fldCharType="end"/>
        </w:r>
      </w:hyperlink>
    </w:p>
    <w:p w14:paraId="4CE494DD" w14:textId="4A999970" w:rsidR="00197B3E" w:rsidRDefault="00197B3E">
      <w:pPr>
        <w:pStyle w:val="21"/>
        <w:tabs>
          <w:tab w:val="right" w:leader="dot" w:pos="9061"/>
        </w:tabs>
        <w:rPr>
          <w:rFonts w:ascii="Calibri" w:hAnsi="Calibri"/>
          <w:noProof/>
          <w:kern w:val="2"/>
        </w:rPr>
      </w:pPr>
      <w:hyperlink w:anchor="_Toc198533604" w:history="1">
        <w:r w:rsidRPr="00CB0463">
          <w:rPr>
            <w:rStyle w:val="a3"/>
            <w:noProof/>
          </w:rPr>
          <w:t>АиФ-Урал, 16.05.2025, Всероссийский финансовый форум «Финмаркет» в третий раз прошел на Урале</w:t>
        </w:r>
        <w:r>
          <w:rPr>
            <w:noProof/>
            <w:webHidden/>
          </w:rPr>
          <w:tab/>
        </w:r>
        <w:r>
          <w:rPr>
            <w:noProof/>
            <w:webHidden/>
          </w:rPr>
          <w:fldChar w:fldCharType="begin"/>
        </w:r>
        <w:r>
          <w:rPr>
            <w:noProof/>
            <w:webHidden/>
          </w:rPr>
          <w:instrText xml:space="preserve"> PAGEREF _Toc198533604 \h </w:instrText>
        </w:r>
        <w:r>
          <w:rPr>
            <w:noProof/>
            <w:webHidden/>
          </w:rPr>
        </w:r>
        <w:r>
          <w:rPr>
            <w:noProof/>
            <w:webHidden/>
          </w:rPr>
          <w:fldChar w:fldCharType="separate"/>
        </w:r>
        <w:r w:rsidR="00E1068B">
          <w:rPr>
            <w:noProof/>
            <w:webHidden/>
          </w:rPr>
          <w:t>47</w:t>
        </w:r>
        <w:r>
          <w:rPr>
            <w:noProof/>
            <w:webHidden/>
          </w:rPr>
          <w:fldChar w:fldCharType="end"/>
        </w:r>
      </w:hyperlink>
    </w:p>
    <w:p w14:paraId="782FB0F5" w14:textId="781DA321" w:rsidR="00197B3E" w:rsidRDefault="00197B3E">
      <w:pPr>
        <w:pStyle w:val="31"/>
        <w:rPr>
          <w:rFonts w:ascii="Calibri" w:hAnsi="Calibri"/>
          <w:kern w:val="2"/>
        </w:rPr>
      </w:pPr>
      <w:hyperlink w:anchor="_Toc198533605" w:history="1">
        <w:r w:rsidRPr="00CB0463">
          <w:rPr>
            <w:rStyle w:val="a3"/>
          </w:rPr>
          <w:t>Всероссийский финансовый форум «Финмаркет» в третий раз прошёл в Екатеринбурге, побив рекорд по регистрациям на событие. Предприниматели получили ликбез по искусственному интеллекту от научных деятелей и технологических экспертов, разобрали инструменты инвестирования и познакомились с кейсами блогеров с многотысячными аудиториями.</w:t>
        </w:r>
        <w:r>
          <w:rPr>
            <w:webHidden/>
          </w:rPr>
          <w:tab/>
        </w:r>
        <w:r>
          <w:rPr>
            <w:webHidden/>
          </w:rPr>
          <w:fldChar w:fldCharType="begin"/>
        </w:r>
        <w:r>
          <w:rPr>
            <w:webHidden/>
          </w:rPr>
          <w:instrText xml:space="preserve"> PAGEREF _Toc198533605 \h </w:instrText>
        </w:r>
        <w:r>
          <w:rPr>
            <w:webHidden/>
          </w:rPr>
        </w:r>
        <w:r>
          <w:rPr>
            <w:webHidden/>
          </w:rPr>
          <w:fldChar w:fldCharType="separate"/>
        </w:r>
        <w:r w:rsidR="00E1068B">
          <w:rPr>
            <w:webHidden/>
          </w:rPr>
          <w:t>47</w:t>
        </w:r>
        <w:r>
          <w:rPr>
            <w:webHidden/>
          </w:rPr>
          <w:fldChar w:fldCharType="end"/>
        </w:r>
      </w:hyperlink>
    </w:p>
    <w:p w14:paraId="58A49C91" w14:textId="66C269DD" w:rsidR="00197B3E" w:rsidRDefault="00197B3E">
      <w:pPr>
        <w:pStyle w:val="12"/>
        <w:tabs>
          <w:tab w:val="right" w:leader="dot" w:pos="9061"/>
        </w:tabs>
        <w:rPr>
          <w:rFonts w:ascii="Calibri" w:hAnsi="Calibri"/>
          <w:b w:val="0"/>
          <w:noProof/>
          <w:kern w:val="2"/>
          <w:sz w:val="24"/>
        </w:rPr>
      </w:pPr>
      <w:hyperlink w:anchor="_Toc198533606" w:history="1">
        <w:r w:rsidRPr="00CB0463">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_Toc198533606 \h </w:instrText>
        </w:r>
        <w:r>
          <w:rPr>
            <w:noProof/>
            <w:webHidden/>
          </w:rPr>
        </w:r>
        <w:r>
          <w:rPr>
            <w:noProof/>
            <w:webHidden/>
          </w:rPr>
          <w:fldChar w:fldCharType="separate"/>
        </w:r>
        <w:r w:rsidR="00E1068B">
          <w:rPr>
            <w:noProof/>
            <w:webHidden/>
          </w:rPr>
          <w:t>48</w:t>
        </w:r>
        <w:r>
          <w:rPr>
            <w:noProof/>
            <w:webHidden/>
          </w:rPr>
          <w:fldChar w:fldCharType="end"/>
        </w:r>
      </w:hyperlink>
    </w:p>
    <w:p w14:paraId="3E17405E" w14:textId="5C2B35DF" w:rsidR="00197B3E" w:rsidRDefault="00197B3E">
      <w:pPr>
        <w:pStyle w:val="21"/>
        <w:tabs>
          <w:tab w:val="right" w:leader="dot" w:pos="9061"/>
        </w:tabs>
        <w:rPr>
          <w:rFonts w:ascii="Calibri" w:hAnsi="Calibri"/>
          <w:noProof/>
          <w:kern w:val="2"/>
        </w:rPr>
      </w:pPr>
      <w:hyperlink w:anchor="_Toc198533607" w:history="1">
        <w:r w:rsidRPr="00CB0463">
          <w:rPr>
            <w:rStyle w:val="a3"/>
            <w:noProof/>
          </w:rPr>
          <w:t>Парламентская газета, 17.05.2025, В Госдуме рассказали, кто в июне получит прибавку к пенсии</w:t>
        </w:r>
        <w:r>
          <w:rPr>
            <w:noProof/>
            <w:webHidden/>
          </w:rPr>
          <w:tab/>
        </w:r>
        <w:r>
          <w:rPr>
            <w:noProof/>
            <w:webHidden/>
          </w:rPr>
          <w:fldChar w:fldCharType="begin"/>
        </w:r>
        <w:r>
          <w:rPr>
            <w:noProof/>
            <w:webHidden/>
          </w:rPr>
          <w:instrText xml:space="preserve"> PAGEREF _Toc198533607 \h </w:instrText>
        </w:r>
        <w:r>
          <w:rPr>
            <w:noProof/>
            <w:webHidden/>
          </w:rPr>
        </w:r>
        <w:r>
          <w:rPr>
            <w:noProof/>
            <w:webHidden/>
          </w:rPr>
          <w:fldChar w:fldCharType="separate"/>
        </w:r>
        <w:r w:rsidR="00E1068B">
          <w:rPr>
            <w:noProof/>
            <w:webHidden/>
          </w:rPr>
          <w:t>48</w:t>
        </w:r>
        <w:r>
          <w:rPr>
            <w:noProof/>
            <w:webHidden/>
          </w:rPr>
          <w:fldChar w:fldCharType="end"/>
        </w:r>
      </w:hyperlink>
    </w:p>
    <w:p w14:paraId="1D0D19E3" w14:textId="2A1E96FA" w:rsidR="00197B3E" w:rsidRDefault="00197B3E">
      <w:pPr>
        <w:pStyle w:val="31"/>
        <w:rPr>
          <w:rFonts w:ascii="Calibri" w:hAnsi="Calibri"/>
          <w:kern w:val="2"/>
        </w:rPr>
      </w:pPr>
      <w:hyperlink w:anchor="_Toc198533608" w:history="1">
        <w:r w:rsidRPr="00CB0463">
          <w:rPr>
            <w:rStyle w:val="a3"/>
          </w:rPr>
          <w:t>В июне повышенную пенсию переведут сразу нескольким категориям россиян. Среди них - пожилые люди, получившие инвалидность I группы, и отметившие 80-летие юбиляры. Кто еще получит прибавку к выплатам, разбиралась «Парламентская газета».</w:t>
        </w:r>
        <w:r>
          <w:rPr>
            <w:webHidden/>
          </w:rPr>
          <w:tab/>
        </w:r>
        <w:r>
          <w:rPr>
            <w:webHidden/>
          </w:rPr>
          <w:fldChar w:fldCharType="begin"/>
        </w:r>
        <w:r>
          <w:rPr>
            <w:webHidden/>
          </w:rPr>
          <w:instrText xml:space="preserve"> PAGEREF _Toc198533608 \h </w:instrText>
        </w:r>
        <w:r>
          <w:rPr>
            <w:webHidden/>
          </w:rPr>
        </w:r>
        <w:r>
          <w:rPr>
            <w:webHidden/>
          </w:rPr>
          <w:fldChar w:fldCharType="separate"/>
        </w:r>
        <w:r w:rsidR="00E1068B">
          <w:rPr>
            <w:webHidden/>
          </w:rPr>
          <w:t>48</w:t>
        </w:r>
        <w:r>
          <w:rPr>
            <w:webHidden/>
          </w:rPr>
          <w:fldChar w:fldCharType="end"/>
        </w:r>
      </w:hyperlink>
    </w:p>
    <w:p w14:paraId="1AA6D4BC" w14:textId="04E9A841" w:rsidR="00197B3E" w:rsidRDefault="00197B3E">
      <w:pPr>
        <w:pStyle w:val="21"/>
        <w:tabs>
          <w:tab w:val="right" w:leader="dot" w:pos="9061"/>
        </w:tabs>
        <w:rPr>
          <w:rFonts w:ascii="Calibri" w:hAnsi="Calibri"/>
          <w:noProof/>
          <w:kern w:val="2"/>
        </w:rPr>
      </w:pPr>
      <w:hyperlink w:anchor="_Toc198533609" w:history="1">
        <w:r w:rsidRPr="00CB0463">
          <w:rPr>
            <w:rStyle w:val="a3"/>
            <w:noProof/>
          </w:rPr>
          <w:t>Ежедневная деловая газета РБК, 19.05.2025, Избранные лишаются пенсионных привилегий</w:t>
        </w:r>
        <w:r>
          <w:rPr>
            <w:noProof/>
            <w:webHidden/>
          </w:rPr>
          <w:tab/>
        </w:r>
        <w:r>
          <w:rPr>
            <w:noProof/>
            <w:webHidden/>
          </w:rPr>
          <w:fldChar w:fldCharType="begin"/>
        </w:r>
        <w:r>
          <w:rPr>
            <w:noProof/>
            <w:webHidden/>
          </w:rPr>
          <w:instrText xml:space="preserve"> PAGEREF _Toc198533609 \h </w:instrText>
        </w:r>
        <w:r>
          <w:rPr>
            <w:noProof/>
            <w:webHidden/>
          </w:rPr>
        </w:r>
        <w:r>
          <w:rPr>
            <w:noProof/>
            <w:webHidden/>
          </w:rPr>
          <w:fldChar w:fldCharType="separate"/>
        </w:r>
        <w:r w:rsidR="00E1068B">
          <w:rPr>
            <w:noProof/>
            <w:webHidden/>
          </w:rPr>
          <w:t>49</w:t>
        </w:r>
        <w:r>
          <w:rPr>
            <w:noProof/>
            <w:webHidden/>
          </w:rPr>
          <w:fldChar w:fldCharType="end"/>
        </w:r>
      </w:hyperlink>
    </w:p>
    <w:p w14:paraId="0D3BFDC7" w14:textId="7A270849" w:rsidR="00197B3E" w:rsidRDefault="00197B3E">
      <w:pPr>
        <w:pStyle w:val="31"/>
        <w:rPr>
          <w:rFonts w:ascii="Calibri" w:hAnsi="Calibri"/>
          <w:kern w:val="2"/>
        </w:rPr>
      </w:pPr>
      <w:hyperlink w:anchor="_Toc198533610" w:history="1">
        <w:r w:rsidRPr="00CB0463">
          <w:rPr>
            <w:rStyle w:val="a3"/>
          </w:rPr>
          <w:t>Крупным банкам станет сложнее зарабатывать на выплатах пенсий. Власти, в частности ЦБ и ФАС, ищут способы исключить их "преимущественный доступ" к таким операциям. Инициатива может коснуться не только обычных, но и военных пенсий.</w:t>
        </w:r>
        <w:r>
          <w:rPr>
            <w:webHidden/>
          </w:rPr>
          <w:tab/>
        </w:r>
        <w:r>
          <w:rPr>
            <w:webHidden/>
          </w:rPr>
          <w:fldChar w:fldCharType="begin"/>
        </w:r>
        <w:r>
          <w:rPr>
            <w:webHidden/>
          </w:rPr>
          <w:instrText xml:space="preserve"> PAGEREF _Toc198533610 \h </w:instrText>
        </w:r>
        <w:r>
          <w:rPr>
            <w:webHidden/>
          </w:rPr>
        </w:r>
        <w:r>
          <w:rPr>
            <w:webHidden/>
          </w:rPr>
          <w:fldChar w:fldCharType="separate"/>
        </w:r>
        <w:r w:rsidR="00E1068B">
          <w:rPr>
            <w:webHidden/>
          </w:rPr>
          <w:t>49</w:t>
        </w:r>
        <w:r>
          <w:rPr>
            <w:webHidden/>
          </w:rPr>
          <w:fldChar w:fldCharType="end"/>
        </w:r>
      </w:hyperlink>
    </w:p>
    <w:p w14:paraId="518367BA" w14:textId="30199933" w:rsidR="00197B3E" w:rsidRDefault="00197B3E">
      <w:pPr>
        <w:pStyle w:val="21"/>
        <w:tabs>
          <w:tab w:val="right" w:leader="dot" w:pos="9061"/>
        </w:tabs>
        <w:rPr>
          <w:rFonts w:ascii="Calibri" w:hAnsi="Calibri"/>
          <w:noProof/>
          <w:kern w:val="2"/>
        </w:rPr>
      </w:pPr>
      <w:hyperlink w:anchor="_Toc198533611" w:history="1">
        <w:r w:rsidRPr="00CB0463">
          <w:rPr>
            <w:rStyle w:val="a3"/>
            <w:noProof/>
          </w:rPr>
          <w:t xml:space="preserve">Известия, 19.05.2025, </w:t>
        </w:r>
        <w:r w:rsidRPr="00CB0463">
          <w:rPr>
            <w:rStyle w:val="a3"/>
            <w:rFonts w:eastAsia="Verdana"/>
            <w:noProof/>
          </w:rPr>
          <w:t>Меры и поддержка</w:t>
        </w:r>
        <w:r>
          <w:rPr>
            <w:noProof/>
            <w:webHidden/>
          </w:rPr>
          <w:tab/>
        </w:r>
        <w:r>
          <w:rPr>
            <w:noProof/>
            <w:webHidden/>
          </w:rPr>
          <w:fldChar w:fldCharType="begin"/>
        </w:r>
        <w:r>
          <w:rPr>
            <w:noProof/>
            <w:webHidden/>
          </w:rPr>
          <w:instrText xml:space="preserve"> PAGEREF _Toc198533611 \h </w:instrText>
        </w:r>
        <w:r>
          <w:rPr>
            <w:noProof/>
            <w:webHidden/>
          </w:rPr>
        </w:r>
        <w:r>
          <w:rPr>
            <w:noProof/>
            <w:webHidden/>
          </w:rPr>
          <w:fldChar w:fldCharType="separate"/>
        </w:r>
        <w:r w:rsidR="00E1068B">
          <w:rPr>
            <w:noProof/>
            <w:webHidden/>
          </w:rPr>
          <w:t>52</w:t>
        </w:r>
        <w:r>
          <w:rPr>
            <w:noProof/>
            <w:webHidden/>
          </w:rPr>
          <w:fldChar w:fldCharType="end"/>
        </w:r>
      </w:hyperlink>
    </w:p>
    <w:p w14:paraId="392F1965" w14:textId="4B46863A" w:rsidR="00197B3E" w:rsidRDefault="00197B3E">
      <w:pPr>
        <w:pStyle w:val="31"/>
        <w:rPr>
          <w:rFonts w:ascii="Calibri" w:hAnsi="Calibri"/>
          <w:kern w:val="2"/>
        </w:rPr>
      </w:pPr>
      <w:hyperlink w:anchor="_Toc198533612" w:history="1">
        <w:r w:rsidRPr="00CB0463">
          <w:rPr>
            <w:rStyle w:val="a3"/>
          </w:rPr>
          <w:t>В Госдуме готовят новые льготы ветеранам СВО. Среди инициатив - четырёхкратное увеличение ежемесячных выплат и снижение пенсионного возраста</w:t>
        </w:r>
        <w:r>
          <w:rPr>
            <w:webHidden/>
          </w:rPr>
          <w:tab/>
        </w:r>
        <w:r>
          <w:rPr>
            <w:webHidden/>
          </w:rPr>
          <w:fldChar w:fldCharType="begin"/>
        </w:r>
        <w:r>
          <w:rPr>
            <w:webHidden/>
          </w:rPr>
          <w:instrText xml:space="preserve"> PAGEREF _Toc198533612 \h </w:instrText>
        </w:r>
        <w:r>
          <w:rPr>
            <w:webHidden/>
          </w:rPr>
        </w:r>
        <w:r>
          <w:rPr>
            <w:webHidden/>
          </w:rPr>
          <w:fldChar w:fldCharType="separate"/>
        </w:r>
        <w:r w:rsidR="00E1068B">
          <w:rPr>
            <w:webHidden/>
          </w:rPr>
          <w:t>52</w:t>
        </w:r>
        <w:r>
          <w:rPr>
            <w:webHidden/>
          </w:rPr>
          <w:fldChar w:fldCharType="end"/>
        </w:r>
      </w:hyperlink>
    </w:p>
    <w:p w14:paraId="5EEE14D3" w14:textId="4C4757BC" w:rsidR="00197B3E" w:rsidRDefault="00197B3E">
      <w:pPr>
        <w:pStyle w:val="21"/>
        <w:tabs>
          <w:tab w:val="right" w:leader="dot" w:pos="9061"/>
        </w:tabs>
        <w:rPr>
          <w:rFonts w:ascii="Calibri" w:hAnsi="Calibri"/>
          <w:noProof/>
          <w:kern w:val="2"/>
        </w:rPr>
      </w:pPr>
      <w:hyperlink w:anchor="_Toc198533613" w:history="1">
        <w:r w:rsidRPr="00CB0463">
          <w:rPr>
            <w:rStyle w:val="a3"/>
            <w:noProof/>
          </w:rPr>
          <w:t>Известия, 19.05.2025, Пойти в разрыв</w:t>
        </w:r>
        <w:r>
          <w:rPr>
            <w:noProof/>
            <w:webHidden/>
          </w:rPr>
          <w:tab/>
        </w:r>
        <w:r>
          <w:rPr>
            <w:noProof/>
            <w:webHidden/>
          </w:rPr>
          <w:fldChar w:fldCharType="begin"/>
        </w:r>
        <w:r>
          <w:rPr>
            <w:noProof/>
            <w:webHidden/>
          </w:rPr>
          <w:instrText xml:space="preserve"> PAGEREF _Toc198533613 \h </w:instrText>
        </w:r>
        <w:r>
          <w:rPr>
            <w:noProof/>
            <w:webHidden/>
          </w:rPr>
        </w:r>
        <w:r>
          <w:rPr>
            <w:noProof/>
            <w:webHidden/>
          </w:rPr>
          <w:fldChar w:fldCharType="separate"/>
        </w:r>
        <w:r w:rsidR="00E1068B">
          <w:rPr>
            <w:noProof/>
            <w:webHidden/>
          </w:rPr>
          <w:t>55</w:t>
        </w:r>
        <w:r>
          <w:rPr>
            <w:noProof/>
            <w:webHidden/>
          </w:rPr>
          <w:fldChar w:fldCharType="end"/>
        </w:r>
      </w:hyperlink>
    </w:p>
    <w:p w14:paraId="6EA1DA63" w14:textId="098B7CD6" w:rsidR="00197B3E" w:rsidRDefault="00197B3E">
      <w:pPr>
        <w:pStyle w:val="31"/>
        <w:rPr>
          <w:rFonts w:ascii="Calibri" w:hAnsi="Calibri"/>
          <w:kern w:val="2"/>
        </w:rPr>
      </w:pPr>
      <w:hyperlink w:anchor="_Toc198533614" w:history="1">
        <w:r w:rsidRPr="00CB0463">
          <w:rPr>
            <w:rStyle w:val="a3"/>
          </w:rPr>
          <w:t>Средние выплаты работающим пенсионерам выросли на 150 рублей - несмотря на возобновление их индексации с 2025 года, трудящиеся всё ещё получают на 20% меньше незанятых</w:t>
        </w:r>
        <w:r>
          <w:rPr>
            <w:webHidden/>
          </w:rPr>
          <w:tab/>
        </w:r>
        <w:r>
          <w:rPr>
            <w:webHidden/>
          </w:rPr>
          <w:fldChar w:fldCharType="begin"/>
        </w:r>
        <w:r>
          <w:rPr>
            <w:webHidden/>
          </w:rPr>
          <w:instrText xml:space="preserve"> PAGEREF _Toc198533614 \h </w:instrText>
        </w:r>
        <w:r>
          <w:rPr>
            <w:webHidden/>
          </w:rPr>
        </w:r>
        <w:r>
          <w:rPr>
            <w:webHidden/>
          </w:rPr>
          <w:fldChar w:fldCharType="separate"/>
        </w:r>
        <w:r w:rsidR="00E1068B">
          <w:rPr>
            <w:webHidden/>
          </w:rPr>
          <w:t>55</w:t>
        </w:r>
        <w:r>
          <w:rPr>
            <w:webHidden/>
          </w:rPr>
          <w:fldChar w:fldCharType="end"/>
        </w:r>
      </w:hyperlink>
    </w:p>
    <w:p w14:paraId="5243EBD8" w14:textId="1E05D33D" w:rsidR="00197B3E" w:rsidRDefault="00197B3E">
      <w:pPr>
        <w:pStyle w:val="21"/>
        <w:tabs>
          <w:tab w:val="right" w:leader="dot" w:pos="9061"/>
        </w:tabs>
        <w:rPr>
          <w:rFonts w:ascii="Calibri" w:hAnsi="Calibri"/>
          <w:noProof/>
          <w:kern w:val="2"/>
        </w:rPr>
      </w:pPr>
      <w:hyperlink w:anchor="_Toc198533615" w:history="1">
        <w:r w:rsidRPr="00CB0463">
          <w:rPr>
            <w:rStyle w:val="a3"/>
            <w:noProof/>
          </w:rPr>
          <w:t>РИА Новости, 18.05.2025, Стал известен средний размер страховой пенсии в России</w:t>
        </w:r>
        <w:r>
          <w:rPr>
            <w:noProof/>
            <w:webHidden/>
          </w:rPr>
          <w:tab/>
        </w:r>
        <w:r>
          <w:rPr>
            <w:noProof/>
            <w:webHidden/>
          </w:rPr>
          <w:fldChar w:fldCharType="begin"/>
        </w:r>
        <w:r>
          <w:rPr>
            <w:noProof/>
            <w:webHidden/>
          </w:rPr>
          <w:instrText xml:space="preserve"> PAGEREF _Toc198533615 \h </w:instrText>
        </w:r>
        <w:r>
          <w:rPr>
            <w:noProof/>
            <w:webHidden/>
          </w:rPr>
        </w:r>
        <w:r>
          <w:rPr>
            <w:noProof/>
            <w:webHidden/>
          </w:rPr>
          <w:fldChar w:fldCharType="separate"/>
        </w:r>
        <w:r w:rsidR="00E1068B">
          <w:rPr>
            <w:noProof/>
            <w:webHidden/>
          </w:rPr>
          <w:t>56</w:t>
        </w:r>
        <w:r>
          <w:rPr>
            <w:noProof/>
            <w:webHidden/>
          </w:rPr>
          <w:fldChar w:fldCharType="end"/>
        </w:r>
      </w:hyperlink>
    </w:p>
    <w:p w14:paraId="12BB9C42" w14:textId="016B4A6F" w:rsidR="00197B3E" w:rsidRDefault="00197B3E">
      <w:pPr>
        <w:pStyle w:val="31"/>
        <w:rPr>
          <w:rFonts w:ascii="Calibri" w:hAnsi="Calibri"/>
          <w:kern w:val="2"/>
        </w:rPr>
      </w:pPr>
      <w:hyperlink w:anchor="_Toc198533616" w:history="1">
        <w:r w:rsidRPr="00CB0463">
          <w:rPr>
            <w:rStyle w:val="a3"/>
          </w:rPr>
          <w:t>Средний размер страховой пенсии россиян составил чуть более 24 тысяч рублей в месяц по состоянию на начало этого года, следует из данных Социального фонда России, с которыми ознакомилось РИА Новости. Согласно данным, средний размер страховой пенсии в России находится на уровне 24 092,44 рублей в месяц по состоянию на 1 января 2025 года.</w:t>
        </w:r>
        <w:r>
          <w:rPr>
            <w:webHidden/>
          </w:rPr>
          <w:tab/>
        </w:r>
        <w:r>
          <w:rPr>
            <w:webHidden/>
          </w:rPr>
          <w:fldChar w:fldCharType="begin"/>
        </w:r>
        <w:r>
          <w:rPr>
            <w:webHidden/>
          </w:rPr>
          <w:instrText xml:space="preserve"> PAGEREF _Toc198533616 \h </w:instrText>
        </w:r>
        <w:r>
          <w:rPr>
            <w:webHidden/>
          </w:rPr>
        </w:r>
        <w:r>
          <w:rPr>
            <w:webHidden/>
          </w:rPr>
          <w:fldChar w:fldCharType="separate"/>
        </w:r>
        <w:r w:rsidR="00E1068B">
          <w:rPr>
            <w:webHidden/>
          </w:rPr>
          <w:t>56</w:t>
        </w:r>
        <w:r>
          <w:rPr>
            <w:webHidden/>
          </w:rPr>
          <w:fldChar w:fldCharType="end"/>
        </w:r>
      </w:hyperlink>
    </w:p>
    <w:p w14:paraId="42663AD6" w14:textId="5ACEA86F" w:rsidR="00197B3E" w:rsidRDefault="00197B3E">
      <w:pPr>
        <w:pStyle w:val="21"/>
        <w:tabs>
          <w:tab w:val="right" w:leader="dot" w:pos="9061"/>
        </w:tabs>
        <w:rPr>
          <w:rFonts w:ascii="Calibri" w:hAnsi="Calibri"/>
          <w:noProof/>
          <w:kern w:val="2"/>
        </w:rPr>
      </w:pPr>
      <w:hyperlink w:anchor="_Toc198533617" w:history="1">
        <w:r w:rsidRPr="00CB0463">
          <w:rPr>
            <w:rStyle w:val="a3"/>
            <w:noProof/>
          </w:rPr>
          <w:t>РИА Новости, 19.05.2025, Проект об отмене ограничения на иждивенцев для увеличения выплаты к пенсии внесут в гд</w:t>
        </w:r>
        <w:r>
          <w:rPr>
            <w:noProof/>
            <w:webHidden/>
          </w:rPr>
          <w:tab/>
        </w:r>
        <w:r>
          <w:rPr>
            <w:noProof/>
            <w:webHidden/>
          </w:rPr>
          <w:fldChar w:fldCharType="begin"/>
        </w:r>
        <w:r>
          <w:rPr>
            <w:noProof/>
            <w:webHidden/>
          </w:rPr>
          <w:instrText xml:space="preserve"> PAGEREF _Toc198533617 \h </w:instrText>
        </w:r>
        <w:r>
          <w:rPr>
            <w:noProof/>
            <w:webHidden/>
          </w:rPr>
        </w:r>
        <w:r>
          <w:rPr>
            <w:noProof/>
            <w:webHidden/>
          </w:rPr>
          <w:fldChar w:fldCharType="separate"/>
        </w:r>
        <w:r w:rsidR="00E1068B">
          <w:rPr>
            <w:noProof/>
            <w:webHidden/>
          </w:rPr>
          <w:t>57</w:t>
        </w:r>
        <w:r>
          <w:rPr>
            <w:noProof/>
            <w:webHidden/>
          </w:rPr>
          <w:fldChar w:fldCharType="end"/>
        </w:r>
      </w:hyperlink>
    </w:p>
    <w:p w14:paraId="66EBF9AF" w14:textId="0E0343CF" w:rsidR="00197B3E" w:rsidRDefault="00197B3E">
      <w:pPr>
        <w:pStyle w:val="31"/>
        <w:rPr>
          <w:rFonts w:ascii="Calibri" w:hAnsi="Calibri"/>
          <w:kern w:val="2"/>
        </w:rPr>
      </w:pPr>
      <w:hyperlink w:anchor="_Toc198533618" w:history="1">
        <w:r w:rsidRPr="00CB0463">
          <w:rPr>
            <w:rStyle w:val="a3"/>
          </w:rPr>
          <w:t>Глава комитета Госдумы по соцполитике Ярослав Нилов (ЛДПР) внесет в понедельник, 19 мая, на рассмотрение Государственной Думы законопроект, которым предлагается снять установленное ограничение по числу нетрудоспособных членов семьи, находящихся на иждивении у пенсионеров, для увеличения положенной выплаты к страховой пенсии, документ имеется в распоряжении РИА Новости.</w:t>
        </w:r>
        <w:r>
          <w:rPr>
            <w:webHidden/>
          </w:rPr>
          <w:tab/>
        </w:r>
        <w:r>
          <w:rPr>
            <w:webHidden/>
          </w:rPr>
          <w:fldChar w:fldCharType="begin"/>
        </w:r>
        <w:r>
          <w:rPr>
            <w:webHidden/>
          </w:rPr>
          <w:instrText xml:space="preserve"> PAGEREF _Toc198533618 \h </w:instrText>
        </w:r>
        <w:r>
          <w:rPr>
            <w:webHidden/>
          </w:rPr>
        </w:r>
        <w:r>
          <w:rPr>
            <w:webHidden/>
          </w:rPr>
          <w:fldChar w:fldCharType="separate"/>
        </w:r>
        <w:r w:rsidR="00E1068B">
          <w:rPr>
            <w:webHidden/>
          </w:rPr>
          <w:t>57</w:t>
        </w:r>
        <w:r>
          <w:rPr>
            <w:webHidden/>
          </w:rPr>
          <w:fldChar w:fldCharType="end"/>
        </w:r>
      </w:hyperlink>
    </w:p>
    <w:p w14:paraId="05D69588" w14:textId="5C8A7B17" w:rsidR="00197B3E" w:rsidRDefault="00197B3E">
      <w:pPr>
        <w:pStyle w:val="21"/>
        <w:tabs>
          <w:tab w:val="right" w:leader="dot" w:pos="9061"/>
        </w:tabs>
        <w:rPr>
          <w:rFonts w:ascii="Calibri" w:hAnsi="Calibri"/>
          <w:noProof/>
          <w:kern w:val="2"/>
        </w:rPr>
      </w:pPr>
      <w:hyperlink w:anchor="_Toc198533619" w:history="1">
        <w:r w:rsidRPr="00CB0463">
          <w:rPr>
            <w:rStyle w:val="a3"/>
            <w:noProof/>
          </w:rPr>
          <w:t>RT, 17.05.2025, Депутат Говырин: с 1 июня ряд пенсионеров начнут получать повышенные выплаты</w:t>
        </w:r>
        <w:r>
          <w:rPr>
            <w:noProof/>
            <w:webHidden/>
          </w:rPr>
          <w:tab/>
        </w:r>
        <w:r>
          <w:rPr>
            <w:noProof/>
            <w:webHidden/>
          </w:rPr>
          <w:fldChar w:fldCharType="begin"/>
        </w:r>
        <w:r>
          <w:rPr>
            <w:noProof/>
            <w:webHidden/>
          </w:rPr>
          <w:instrText xml:space="preserve"> PAGEREF _Toc198533619 \h </w:instrText>
        </w:r>
        <w:r>
          <w:rPr>
            <w:noProof/>
            <w:webHidden/>
          </w:rPr>
        </w:r>
        <w:r>
          <w:rPr>
            <w:noProof/>
            <w:webHidden/>
          </w:rPr>
          <w:fldChar w:fldCharType="separate"/>
        </w:r>
        <w:r w:rsidR="00E1068B">
          <w:rPr>
            <w:noProof/>
            <w:webHidden/>
          </w:rPr>
          <w:t>57</w:t>
        </w:r>
        <w:r>
          <w:rPr>
            <w:noProof/>
            <w:webHidden/>
          </w:rPr>
          <w:fldChar w:fldCharType="end"/>
        </w:r>
      </w:hyperlink>
    </w:p>
    <w:p w14:paraId="1433258D" w14:textId="057582FA" w:rsidR="00197B3E" w:rsidRDefault="00197B3E">
      <w:pPr>
        <w:pStyle w:val="31"/>
        <w:rPr>
          <w:rFonts w:ascii="Calibri" w:hAnsi="Calibri"/>
          <w:kern w:val="2"/>
        </w:rPr>
      </w:pPr>
      <w:hyperlink w:anchor="_Toc198533620" w:history="1">
        <w:r w:rsidRPr="00CB0463">
          <w:rPr>
            <w:rStyle w:val="a3"/>
          </w:rPr>
          <w:t>Депутат Госдумы, член комитета Госдумы по малому и среднему предпринимательству Алексей Говырин рассказал RT, что с 1 июня ряд пенсионеров в России начнут получать повышенные выплаты, предусмотренные федеральным законодательством.</w:t>
        </w:r>
        <w:r>
          <w:rPr>
            <w:webHidden/>
          </w:rPr>
          <w:tab/>
        </w:r>
        <w:r>
          <w:rPr>
            <w:webHidden/>
          </w:rPr>
          <w:fldChar w:fldCharType="begin"/>
        </w:r>
        <w:r>
          <w:rPr>
            <w:webHidden/>
          </w:rPr>
          <w:instrText xml:space="preserve"> PAGEREF _Toc198533620 \h </w:instrText>
        </w:r>
        <w:r>
          <w:rPr>
            <w:webHidden/>
          </w:rPr>
        </w:r>
        <w:r>
          <w:rPr>
            <w:webHidden/>
          </w:rPr>
          <w:fldChar w:fldCharType="separate"/>
        </w:r>
        <w:r w:rsidR="00E1068B">
          <w:rPr>
            <w:webHidden/>
          </w:rPr>
          <w:t>57</w:t>
        </w:r>
        <w:r>
          <w:rPr>
            <w:webHidden/>
          </w:rPr>
          <w:fldChar w:fldCharType="end"/>
        </w:r>
      </w:hyperlink>
    </w:p>
    <w:p w14:paraId="09344CF8" w14:textId="793D2D16" w:rsidR="00197B3E" w:rsidRDefault="00197B3E">
      <w:pPr>
        <w:pStyle w:val="21"/>
        <w:tabs>
          <w:tab w:val="right" w:leader="dot" w:pos="9061"/>
        </w:tabs>
        <w:rPr>
          <w:rFonts w:ascii="Calibri" w:hAnsi="Calibri"/>
          <w:noProof/>
          <w:kern w:val="2"/>
        </w:rPr>
      </w:pPr>
      <w:hyperlink w:anchor="_Toc198533621" w:history="1">
        <w:r w:rsidRPr="00CB0463">
          <w:rPr>
            <w:rStyle w:val="a3"/>
            <w:noProof/>
          </w:rPr>
          <w:t>RT, 17.05.2025, В ГД рассказали, как высчитывается пенсия индивидуального предпринимателя</w:t>
        </w:r>
        <w:r>
          <w:rPr>
            <w:noProof/>
            <w:webHidden/>
          </w:rPr>
          <w:tab/>
        </w:r>
        <w:r>
          <w:rPr>
            <w:noProof/>
            <w:webHidden/>
          </w:rPr>
          <w:fldChar w:fldCharType="begin"/>
        </w:r>
        <w:r>
          <w:rPr>
            <w:noProof/>
            <w:webHidden/>
          </w:rPr>
          <w:instrText xml:space="preserve"> PAGEREF _Toc198533621 \h </w:instrText>
        </w:r>
        <w:r>
          <w:rPr>
            <w:noProof/>
            <w:webHidden/>
          </w:rPr>
        </w:r>
        <w:r>
          <w:rPr>
            <w:noProof/>
            <w:webHidden/>
          </w:rPr>
          <w:fldChar w:fldCharType="separate"/>
        </w:r>
        <w:r w:rsidR="00E1068B">
          <w:rPr>
            <w:noProof/>
            <w:webHidden/>
          </w:rPr>
          <w:t>58</w:t>
        </w:r>
        <w:r>
          <w:rPr>
            <w:noProof/>
            <w:webHidden/>
          </w:rPr>
          <w:fldChar w:fldCharType="end"/>
        </w:r>
      </w:hyperlink>
    </w:p>
    <w:p w14:paraId="36798928" w14:textId="4710DD5D" w:rsidR="00197B3E" w:rsidRDefault="00197B3E">
      <w:pPr>
        <w:pStyle w:val="31"/>
        <w:rPr>
          <w:rFonts w:ascii="Calibri" w:hAnsi="Calibri"/>
          <w:kern w:val="2"/>
        </w:rPr>
      </w:pPr>
      <w:hyperlink w:anchor="_Toc198533622" w:history="1">
        <w:r w:rsidRPr="00CB0463">
          <w:rPr>
            <w:rStyle w:val="a3"/>
          </w:rPr>
          <w:t>Депутат Госдумы, член комитета Госдумы по малому и среднему предпринимательству Алексей Говырин рассказал RT, что для индивидуального предпринимателя получение пенсии в России требует активных действий.</w:t>
        </w:r>
        <w:r>
          <w:rPr>
            <w:webHidden/>
          </w:rPr>
          <w:tab/>
        </w:r>
        <w:r>
          <w:rPr>
            <w:webHidden/>
          </w:rPr>
          <w:fldChar w:fldCharType="begin"/>
        </w:r>
        <w:r>
          <w:rPr>
            <w:webHidden/>
          </w:rPr>
          <w:instrText xml:space="preserve"> PAGEREF _Toc198533622 \h </w:instrText>
        </w:r>
        <w:r>
          <w:rPr>
            <w:webHidden/>
          </w:rPr>
        </w:r>
        <w:r>
          <w:rPr>
            <w:webHidden/>
          </w:rPr>
          <w:fldChar w:fldCharType="separate"/>
        </w:r>
        <w:r w:rsidR="00E1068B">
          <w:rPr>
            <w:webHidden/>
          </w:rPr>
          <w:t>58</w:t>
        </w:r>
        <w:r>
          <w:rPr>
            <w:webHidden/>
          </w:rPr>
          <w:fldChar w:fldCharType="end"/>
        </w:r>
      </w:hyperlink>
    </w:p>
    <w:p w14:paraId="6F8F8CCF" w14:textId="0EFA02DD" w:rsidR="00197B3E" w:rsidRDefault="00197B3E">
      <w:pPr>
        <w:pStyle w:val="21"/>
        <w:tabs>
          <w:tab w:val="right" w:leader="dot" w:pos="9061"/>
        </w:tabs>
        <w:rPr>
          <w:rFonts w:ascii="Calibri" w:hAnsi="Calibri"/>
          <w:noProof/>
          <w:kern w:val="2"/>
        </w:rPr>
      </w:pPr>
      <w:hyperlink w:anchor="_Toc198533623" w:history="1">
        <w:r w:rsidRPr="00CB0463">
          <w:rPr>
            <w:rStyle w:val="a3"/>
            <w:noProof/>
          </w:rPr>
          <w:t>RT, 18.05.2025, Юрист Русяев рассказал, кто в России может остаться без пенсии</w:t>
        </w:r>
        <w:r>
          <w:rPr>
            <w:noProof/>
            <w:webHidden/>
          </w:rPr>
          <w:tab/>
        </w:r>
        <w:r>
          <w:rPr>
            <w:noProof/>
            <w:webHidden/>
          </w:rPr>
          <w:fldChar w:fldCharType="begin"/>
        </w:r>
        <w:r>
          <w:rPr>
            <w:noProof/>
            <w:webHidden/>
          </w:rPr>
          <w:instrText xml:space="preserve"> PAGEREF _Toc198533623 \h </w:instrText>
        </w:r>
        <w:r>
          <w:rPr>
            <w:noProof/>
            <w:webHidden/>
          </w:rPr>
        </w:r>
        <w:r>
          <w:rPr>
            <w:noProof/>
            <w:webHidden/>
          </w:rPr>
          <w:fldChar w:fldCharType="separate"/>
        </w:r>
        <w:r w:rsidR="00E1068B">
          <w:rPr>
            <w:noProof/>
            <w:webHidden/>
          </w:rPr>
          <w:t>59</w:t>
        </w:r>
        <w:r>
          <w:rPr>
            <w:noProof/>
            <w:webHidden/>
          </w:rPr>
          <w:fldChar w:fldCharType="end"/>
        </w:r>
      </w:hyperlink>
    </w:p>
    <w:p w14:paraId="7119D3C3" w14:textId="1AAED41E" w:rsidR="00197B3E" w:rsidRDefault="00197B3E">
      <w:pPr>
        <w:pStyle w:val="31"/>
        <w:rPr>
          <w:rFonts w:ascii="Calibri" w:hAnsi="Calibri"/>
          <w:kern w:val="2"/>
        </w:rPr>
      </w:pPr>
      <w:hyperlink w:anchor="_Toc198533624" w:history="1">
        <w:r w:rsidRPr="00CB0463">
          <w:rPr>
            <w:rStyle w:val="a3"/>
          </w:rPr>
          <w:t>Управляющий партнёр компании «Русяев и партнёры», юрист Илья Русяев, рассказал RT о том, кто в России может остаться без пенсии. Он отметил, что право на получение пенсии закрепляется федеральным законодательством, и для его реализации необходимо выполнение определённых условий.</w:t>
        </w:r>
        <w:r>
          <w:rPr>
            <w:webHidden/>
          </w:rPr>
          <w:tab/>
        </w:r>
        <w:r>
          <w:rPr>
            <w:webHidden/>
          </w:rPr>
          <w:fldChar w:fldCharType="begin"/>
        </w:r>
        <w:r>
          <w:rPr>
            <w:webHidden/>
          </w:rPr>
          <w:instrText xml:space="preserve"> PAGEREF _Toc198533624 \h </w:instrText>
        </w:r>
        <w:r>
          <w:rPr>
            <w:webHidden/>
          </w:rPr>
        </w:r>
        <w:r>
          <w:rPr>
            <w:webHidden/>
          </w:rPr>
          <w:fldChar w:fldCharType="separate"/>
        </w:r>
        <w:r w:rsidR="00E1068B">
          <w:rPr>
            <w:webHidden/>
          </w:rPr>
          <w:t>59</w:t>
        </w:r>
        <w:r>
          <w:rPr>
            <w:webHidden/>
          </w:rPr>
          <w:fldChar w:fldCharType="end"/>
        </w:r>
      </w:hyperlink>
    </w:p>
    <w:p w14:paraId="06DDD5B5" w14:textId="34239DC8" w:rsidR="00197B3E" w:rsidRDefault="00197B3E">
      <w:pPr>
        <w:pStyle w:val="21"/>
        <w:tabs>
          <w:tab w:val="right" w:leader="dot" w:pos="9061"/>
        </w:tabs>
        <w:rPr>
          <w:rFonts w:ascii="Calibri" w:hAnsi="Calibri"/>
          <w:noProof/>
          <w:kern w:val="2"/>
        </w:rPr>
      </w:pPr>
      <w:hyperlink w:anchor="_Toc198533625" w:history="1">
        <w:r w:rsidRPr="00CB0463">
          <w:rPr>
            <w:rStyle w:val="a3"/>
            <w:noProof/>
          </w:rPr>
          <w:t>ПРАЙМ, 17.05.2025, Россиянам рассказали о повышении пенсий с 1 июня</w:t>
        </w:r>
        <w:r>
          <w:rPr>
            <w:noProof/>
            <w:webHidden/>
          </w:rPr>
          <w:tab/>
        </w:r>
        <w:r>
          <w:rPr>
            <w:noProof/>
            <w:webHidden/>
          </w:rPr>
          <w:fldChar w:fldCharType="begin"/>
        </w:r>
        <w:r>
          <w:rPr>
            <w:noProof/>
            <w:webHidden/>
          </w:rPr>
          <w:instrText xml:space="preserve"> PAGEREF _Toc198533625 \h </w:instrText>
        </w:r>
        <w:r>
          <w:rPr>
            <w:noProof/>
            <w:webHidden/>
          </w:rPr>
        </w:r>
        <w:r>
          <w:rPr>
            <w:noProof/>
            <w:webHidden/>
          </w:rPr>
          <w:fldChar w:fldCharType="separate"/>
        </w:r>
        <w:r w:rsidR="00E1068B">
          <w:rPr>
            <w:noProof/>
            <w:webHidden/>
          </w:rPr>
          <w:t>60</w:t>
        </w:r>
        <w:r>
          <w:rPr>
            <w:noProof/>
            <w:webHidden/>
          </w:rPr>
          <w:fldChar w:fldCharType="end"/>
        </w:r>
      </w:hyperlink>
    </w:p>
    <w:p w14:paraId="075C2998" w14:textId="33A51E34" w:rsidR="00197B3E" w:rsidRDefault="00197B3E">
      <w:pPr>
        <w:pStyle w:val="31"/>
        <w:rPr>
          <w:rFonts w:ascii="Calibri" w:hAnsi="Calibri"/>
          <w:kern w:val="2"/>
        </w:rPr>
      </w:pPr>
      <w:hyperlink w:anchor="_Toc198533626" w:history="1">
        <w:r w:rsidRPr="00CB0463">
          <w:rPr>
            <w:rStyle w:val="a3"/>
          </w:rPr>
          <w:t>Повышение пенсий с 1 июня затронет граждан, достигших 80-летнего возраста в мае 2025 года. Об этом агентству "Прайм" рассказал декан факультета права НИУ ВШЭ Вадим Виноградов.</w:t>
        </w:r>
        <w:r>
          <w:rPr>
            <w:webHidden/>
          </w:rPr>
          <w:tab/>
        </w:r>
        <w:r>
          <w:rPr>
            <w:webHidden/>
          </w:rPr>
          <w:fldChar w:fldCharType="begin"/>
        </w:r>
        <w:r>
          <w:rPr>
            <w:webHidden/>
          </w:rPr>
          <w:instrText xml:space="preserve"> PAGEREF _Toc198533626 \h </w:instrText>
        </w:r>
        <w:r>
          <w:rPr>
            <w:webHidden/>
          </w:rPr>
        </w:r>
        <w:r>
          <w:rPr>
            <w:webHidden/>
          </w:rPr>
          <w:fldChar w:fldCharType="separate"/>
        </w:r>
        <w:r w:rsidR="00E1068B">
          <w:rPr>
            <w:webHidden/>
          </w:rPr>
          <w:t>60</w:t>
        </w:r>
        <w:r>
          <w:rPr>
            <w:webHidden/>
          </w:rPr>
          <w:fldChar w:fldCharType="end"/>
        </w:r>
      </w:hyperlink>
    </w:p>
    <w:p w14:paraId="75B45F77" w14:textId="58D36DB5" w:rsidR="00197B3E" w:rsidRDefault="00197B3E">
      <w:pPr>
        <w:pStyle w:val="21"/>
        <w:tabs>
          <w:tab w:val="right" w:leader="dot" w:pos="9061"/>
        </w:tabs>
        <w:rPr>
          <w:rFonts w:ascii="Calibri" w:hAnsi="Calibri"/>
          <w:noProof/>
          <w:kern w:val="2"/>
        </w:rPr>
      </w:pPr>
      <w:hyperlink w:anchor="_Toc198533627" w:history="1">
        <w:r w:rsidRPr="00CB0463">
          <w:rPr>
            <w:rStyle w:val="a3"/>
            <w:noProof/>
          </w:rPr>
          <w:t>RT, 16.05.2025, Аналитик объяснил, как подготовить финансовую подушку к моменту выхода на пенсию</w:t>
        </w:r>
        <w:r>
          <w:rPr>
            <w:noProof/>
            <w:webHidden/>
          </w:rPr>
          <w:tab/>
        </w:r>
        <w:r>
          <w:rPr>
            <w:noProof/>
            <w:webHidden/>
          </w:rPr>
          <w:fldChar w:fldCharType="begin"/>
        </w:r>
        <w:r>
          <w:rPr>
            <w:noProof/>
            <w:webHidden/>
          </w:rPr>
          <w:instrText xml:space="preserve"> PAGEREF _Toc198533627 \h </w:instrText>
        </w:r>
        <w:r>
          <w:rPr>
            <w:noProof/>
            <w:webHidden/>
          </w:rPr>
        </w:r>
        <w:r>
          <w:rPr>
            <w:noProof/>
            <w:webHidden/>
          </w:rPr>
          <w:fldChar w:fldCharType="separate"/>
        </w:r>
        <w:r w:rsidR="00E1068B">
          <w:rPr>
            <w:noProof/>
            <w:webHidden/>
          </w:rPr>
          <w:t>60</w:t>
        </w:r>
        <w:r>
          <w:rPr>
            <w:noProof/>
            <w:webHidden/>
          </w:rPr>
          <w:fldChar w:fldCharType="end"/>
        </w:r>
      </w:hyperlink>
    </w:p>
    <w:p w14:paraId="23BF61BA" w14:textId="10B3DBE9" w:rsidR="00197B3E" w:rsidRDefault="00197B3E">
      <w:pPr>
        <w:pStyle w:val="31"/>
        <w:rPr>
          <w:rFonts w:ascii="Calibri" w:hAnsi="Calibri"/>
          <w:kern w:val="2"/>
        </w:rPr>
      </w:pPr>
      <w:hyperlink w:anchor="_Toc198533628" w:history="1">
        <w:r w:rsidRPr="00CB0463">
          <w:rPr>
            <w:rStyle w:val="a3"/>
          </w:rPr>
          <w:t>Чтобы в старости иметь доход, помимо пенсии, в период трудового возраста необходимо научиться откладывать деньги, сказал в беседе с RT финансовый аналитик BitRiver Владислав Антонов.</w:t>
        </w:r>
        <w:r>
          <w:rPr>
            <w:webHidden/>
          </w:rPr>
          <w:tab/>
        </w:r>
        <w:r>
          <w:rPr>
            <w:webHidden/>
          </w:rPr>
          <w:fldChar w:fldCharType="begin"/>
        </w:r>
        <w:r>
          <w:rPr>
            <w:webHidden/>
          </w:rPr>
          <w:instrText xml:space="preserve"> PAGEREF _Toc198533628 \h </w:instrText>
        </w:r>
        <w:r>
          <w:rPr>
            <w:webHidden/>
          </w:rPr>
        </w:r>
        <w:r>
          <w:rPr>
            <w:webHidden/>
          </w:rPr>
          <w:fldChar w:fldCharType="separate"/>
        </w:r>
        <w:r w:rsidR="00E1068B">
          <w:rPr>
            <w:webHidden/>
          </w:rPr>
          <w:t>60</w:t>
        </w:r>
        <w:r>
          <w:rPr>
            <w:webHidden/>
          </w:rPr>
          <w:fldChar w:fldCharType="end"/>
        </w:r>
      </w:hyperlink>
    </w:p>
    <w:p w14:paraId="0014DC0A" w14:textId="58CBC384" w:rsidR="00197B3E" w:rsidRDefault="00197B3E">
      <w:pPr>
        <w:pStyle w:val="21"/>
        <w:tabs>
          <w:tab w:val="right" w:leader="dot" w:pos="9061"/>
        </w:tabs>
        <w:rPr>
          <w:rFonts w:ascii="Calibri" w:hAnsi="Calibri"/>
          <w:noProof/>
          <w:kern w:val="2"/>
        </w:rPr>
      </w:pPr>
      <w:hyperlink w:anchor="_Toc198533629" w:history="1">
        <w:r w:rsidRPr="00CB0463">
          <w:rPr>
            <w:rStyle w:val="a3"/>
            <w:noProof/>
          </w:rPr>
          <w:t>Газета.ру, 16.05.2025, Депутат Госдумы назвал сложной систему расчета пенсий и призвал сделать ее понятнее</w:t>
        </w:r>
        <w:r>
          <w:rPr>
            <w:noProof/>
            <w:webHidden/>
          </w:rPr>
          <w:tab/>
        </w:r>
        <w:r>
          <w:rPr>
            <w:noProof/>
            <w:webHidden/>
          </w:rPr>
          <w:fldChar w:fldCharType="begin"/>
        </w:r>
        <w:r>
          <w:rPr>
            <w:noProof/>
            <w:webHidden/>
          </w:rPr>
          <w:instrText xml:space="preserve"> PAGEREF _Toc198533629 \h </w:instrText>
        </w:r>
        <w:r>
          <w:rPr>
            <w:noProof/>
            <w:webHidden/>
          </w:rPr>
        </w:r>
        <w:r>
          <w:rPr>
            <w:noProof/>
            <w:webHidden/>
          </w:rPr>
          <w:fldChar w:fldCharType="separate"/>
        </w:r>
        <w:r w:rsidR="00E1068B">
          <w:rPr>
            <w:noProof/>
            <w:webHidden/>
          </w:rPr>
          <w:t>61</w:t>
        </w:r>
        <w:r>
          <w:rPr>
            <w:noProof/>
            <w:webHidden/>
          </w:rPr>
          <w:fldChar w:fldCharType="end"/>
        </w:r>
      </w:hyperlink>
    </w:p>
    <w:p w14:paraId="3B4A1957" w14:textId="75C168AB" w:rsidR="00197B3E" w:rsidRDefault="00197B3E">
      <w:pPr>
        <w:pStyle w:val="31"/>
        <w:rPr>
          <w:rFonts w:ascii="Calibri" w:hAnsi="Calibri"/>
          <w:kern w:val="2"/>
        </w:rPr>
      </w:pPr>
      <w:hyperlink w:anchor="_Toc198533630" w:history="1">
        <w:r w:rsidRPr="00CB0463">
          <w:rPr>
            <w:rStyle w:val="a3"/>
          </w:rPr>
          <w:t>Систему расчета пенсий можно сделать понятнее для россиян, создав инструменты для перевода расчетных коэффициентов в рубли. Об этом заявил ТАСС председатель комитета Госдумы по вопросам собственности, земельным и имущественным отношениям, кандидат экономических наук Сергей Гаврилов.</w:t>
        </w:r>
        <w:r>
          <w:rPr>
            <w:webHidden/>
          </w:rPr>
          <w:tab/>
        </w:r>
        <w:r>
          <w:rPr>
            <w:webHidden/>
          </w:rPr>
          <w:fldChar w:fldCharType="begin"/>
        </w:r>
        <w:r>
          <w:rPr>
            <w:webHidden/>
          </w:rPr>
          <w:instrText xml:space="preserve"> PAGEREF _Toc198533630 \h </w:instrText>
        </w:r>
        <w:r>
          <w:rPr>
            <w:webHidden/>
          </w:rPr>
        </w:r>
        <w:r>
          <w:rPr>
            <w:webHidden/>
          </w:rPr>
          <w:fldChar w:fldCharType="separate"/>
        </w:r>
        <w:r w:rsidR="00E1068B">
          <w:rPr>
            <w:webHidden/>
          </w:rPr>
          <w:t>61</w:t>
        </w:r>
        <w:r>
          <w:rPr>
            <w:webHidden/>
          </w:rPr>
          <w:fldChar w:fldCharType="end"/>
        </w:r>
      </w:hyperlink>
    </w:p>
    <w:p w14:paraId="24BAF0CE" w14:textId="097B95CD" w:rsidR="00197B3E" w:rsidRDefault="00197B3E">
      <w:pPr>
        <w:pStyle w:val="21"/>
        <w:tabs>
          <w:tab w:val="right" w:leader="dot" w:pos="9061"/>
        </w:tabs>
        <w:rPr>
          <w:rFonts w:ascii="Calibri" w:hAnsi="Calibri"/>
          <w:noProof/>
          <w:kern w:val="2"/>
        </w:rPr>
      </w:pPr>
      <w:hyperlink w:anchor="_Toc198533631" w:history="1">
        <w:r w:rsidRPr="00CB0463">
          <w:rPr>
            <w:rStyle w:val="a3"/>
            <w:noProof/>
          </w:rPr>
          <w:t>Газета.ру, 16.05.2025, Россиянам рассказали, как получать две пенсии</w:t>
        </w:r>
        <w:r>
          <w:rPr>
            <w:noProof/>
            <w:webHidden/>
          </w:rPr>
          <w:tab/>
        </w:r>
        <w:r>
          <w:rPr>
            <w:noProof/>
            <w:webHidden/>
          </w:rPr>
          <w:fldChar w:fldCharType="begin"/>
        </w:r>
        <w:r>
          <w:rPr>
            <w:noProof/>
            <w:webHidden/>
          </w:rPr>
          <w:instrText xml:space="preserve"> PAGEREF _Toc198533631 \h </w:instrText>
        </w:r>
        <w:r>
          <w:rPr>
            <w:noProof/>
            <w:webHidden/>
          </w:rPr>
        </w:r>
        <w:r>
          <w:rPr>
            <w:noProof/>
            <w:webHidden/>
          </w:rPr>
          <w:fldChar w:fldCharType="separate"/>
        </w:r>
        <w:r w:rsidR="00E1068B">
          <w:rPr>
            <w:noProof/>
            <w:webHidden/>
          </w:rPr>
          <w:t>62</w:t>
        </w:r>
        <w:r>
          <w:rPr>
            <w:noProof/>
            <w:webHidden/>
          </w:rPr>
          <w:fldChar w:fldCharType="end"/>
        </w:r>
      </w:hyperlink>
    </w:p>
    <w:p w14:paraId="32B4D9EA" w14:textId="462FB475" w:rsidR="00197B3E" w:rsidRDefault="00197B3E">
      <w:pPr>
        <w:pStyle w:val="31"/>
        <w:rPr>
          <w:rFonts w:ascii="Calibri" w:hAnsi="Calibri"/>
          <w:kern w:val="2"/>
        </w:rPr>
      </w:pPr>
      <w:hyperlink w:anchor="_Toc198533632" w:history="1">
        <w:r w:rsidRPr="00CB0463">
          <w:rPr>
            <w:rStyle w:val="a3"/>
          </w:rPr>
          <w:t>Минимум девять категорий россиян имеют право на две пенсии, рассказала «Газете.Ru» профессор кафедры государственных и муниципальных финансов РЭУ им. Г.В. Плеханова Юлия Финогенова.</w:t>
        </w:r>
        <w:r>
          <w:rPr>
            <w:webHidden/>
          </w:rPr>
          <w:tab/>
        </w:r>
        <w:r>
          <w:rPr>
            <w:webHidden/>
          </w:rPr>
          <w:fldChar w:fldCharType="begin"/>
        </w:r>
        <w:r>
          <w:rPr>
            <w:webHidden/>
          </w:rPr>
          <w:instrText xml:space="preserve"> PAGEREF _Toc198533632 \h </w:instrText>
        </w:r>
        <w:r>
          <w:rPr>
            <w:webHidden/>
          </w:rPr>
        </w:r>
        <w:r>
          <w:rPr>
            <w:webHidden/>
          </w:rPr>
          <w:fldChar w:fldCharType="separate"/>
        </w:r>
        <w:r w:rsidR="00E1068B">
          <w:rPr>
            <w:webHidden/>
          </w:rPr>
          <w:t>62</w:t>
        </w:r>
        <w:r>
          <w:rPr>
            <w:webHidden/>
          </w:rPr>
          <w:fldChar w:fldCharType="end"/>
        </w:r>
      </w:hyperlink>
    </w:p>
    <w:p w14:paraId="5F18BFFF" w14:textId="178949D3" w:rsidR="00197B3E" w:rsidRDefault="00197B3E">
      <w:pPr>
        <w:pStyle w:val="21"/>
        <w:tabs>
          <w:tab w:val="right" w:leader="dot" w:pos="9061"/>
        </w:tabs>
        <w:rPr>
          <w:rFonts w:ascii="Calibri" w:hAnsi="Calibri"/>
          <w:noProof/>
          <w:kern w:val="2"/>
        </w:rPr>
      </w:pPr>
      <w:hyperlink w:anchor="_Toc198533633" w:history="1">
        <w:r w:rsidRPr="00CB0463">
          <w:rPr>
            <w:rStyle w:val="a3"/>
            <w:noProof/>
          </w:rPr>
          <w:t>Пенсия.pro, 16.05.2025, Пенсионная система России: от зарождения НПФ до повышения пенсионного возраста</w:t>
        </w:r>
        <w:r>
          <w:rPr>
            <w:noProof/>
            <w:webHidden/>
          </w:rPr>
          <w:tab/>
        </w:r>
        <w:r>
          <w:rPr>
            <w:noProof/>
            <w:webHidden/>
          </w:rPr>
          <w:fldChar w:fldCharType="begin"/>
        </w:r>
        <w:r>
          <w:rPr>
            <w:noProof/>
            <w:webHidden/>
          </w:rPr>
          <w:instrText xml:space="preserve"> PAGEREF _Toc198533633 \h </w:instrText>
        </w:r>
        <w:r>
          <w:rPr>
            <w:noProof/>
            <w:webHidden/>
          </w:rPr>
        </w:r>
        <w:r>
          <w:rPr>
            <w:noProof/>
            <w:webHidden/>
          </w:rPr>
          <w:fldChar w:fldCharType="separate"/>
        </w:r>
        <w:r w:rsidR="00E1068B">
          <w:rPr>
            <w:noProof/>
            <w:webHidden/>
          </w:rPr>
          <w:t>62</w:t>
        </w:r>
        <w:r>
          <w:rPr>
            <w:noProof/>
            <w:webHidden/>
          </w:rPr>
          <w:fldChar w:fldCharType="end"/>
        </w:r>
      </w:hyperlink>
    </w:p>
    <w:p w14:paraId="538A793F" w14:textId="5BE9F471" w:rsidR="00197B3E" w:rsidRDefault="00197B3E">
      <w:pPr>
        <w:pStyle w:val="31"/>
        <w:rPr>
          <w:rFonts w:ascii="Calibri" w:hAnsi="Calibri"/>
          <w:kern w:val="2"/>
        </w:rPr>
      </w:pPr>
      <w:hyperlink w:anchor="_Toc198533634" w:history="1">
        <w:r w:rsidRPr="00CB0463">
          <w:rPr>
            <w:rStyle w:val="a3"/>
          </w:rPr>
          <w:t>В пенсионной системе России снова произошли изменения. Запущена программа долгосрочных сбережений. Почему так часто меняются правила накоплений и выплат пенсий? Как вообще развивалась пенсионная система с 1991 года? Почему власти принимали непопулярные решения, и что ожидает будущих пенсионеров? «Пенсия ПРО» объясняет.</w:t>
        </w:r>
        <w:r>
          <w:rPr>
            <w:webHidden/>
          </w:rPr>
          <w:tab/>
        </w:r>
        <w:r>
          <w:rPr>
            <w:webHidden/>
          </w:rPr>
          <w:fldChar w:fldCharType="begin"/>
        </w:r>
        <w:r>
          <w:rPr>
            <w:webHidden/>
          </w:rPr>
          <w:instrText xml:space="preserve"> PAGEREF _Toc198533634 \h </w:instrText>
        </w:r>
        <w:r>
          <w:rPr>
            <w:webHidden/>
          </w:rPr>
        </w:r>
        <w:r>
          <w:rPr>
            <w:webHidden/>
          </w:rPr>
          <w:fldChar w:fldCharType="separate"/>
        </w:r>
        <w:r w:rsidR="00E1068B">
          <w:rPr>
            <w:webHidden/>
          </w:rPr>
          <w:t>62</w:t>
        </w:r>
        <w:r>
          <w:rPr>
            <w:webHidden/>
          </w:rPr>
          <w:fldChar w:fldCharType="end"/>
        </w:r>
      </w:hyperlink>
    </w:p>
    <w:p w14:paraId="025A370A" w14:textId="5367F743" w:rsidR="00197B3E" w:rsidRDefault="00197B3E">
      <w:pPr>
        <w:pStyle w:val="21"/>
        <w:tabs>
          <w:tab w:val="right" w:leader="dot" w:pos="9061"/>
        </w:tabs>
        <w:rPr>
          <w:rFonts w:ascii="Calibri" w:hAnsi="Calibri"/>
          <w:noProof/>
          <w:kern w:val="2"/>
        </w:rPr>
      </w:pPr>
      <w:hyperlink w:anchor="_Toc198533635" w:history="1">
        <w:r w:rsidRPr="00CB0463">
          <w:rPr>
            <w:rStyle w:val="a3"/>
            <w:noProof/>
          </w:rPr>
          <w:t>URA.RU, 16.05.2025, Многодетные россиянки получат прибавку к пенсии в тысячу рублей</w:t>
        </w:r>
        <w:r>
          <w:rPr>
            <w:noProof/>
            <w:webHidden/>
          </w:rPr>
          <w:tab/>
        </w:r>
        <w:r>
          <w:rPr>
            <w:noProof/>
            <w:webHidden/>
          </w:rPr>
          <w:fldChar w:fldCharType="begin"/>
        </w:r>
        <w:r>
          <w:rPr>
            <w:noProof/>
            <w:webHidden/>
          </w:rPr>
          <w:instrText xml:space="preserve"> PAGEREF _Toc198533635 \h </w:instrText>
        </w:r>
        <w:r>
          <w:rPr>
            <w:noProof/>
            <w:webHidden/>
          </w:rPr>
        </w:r>
        <w:r>
          <w:rPr>
            <w:noProof/>
            <w:webHidden/>
          </w:rPr>
          <w:fldChar w:fldCharType="separate"/>
        </w:r>
        <w:r w:rsidR="00E1068B">
          <w:rPr>
            <w:noProof/>
            <w:webHidden/>
          </w:rPr>
          <w:t>67</w:t>
        </w:r>
        <w:r>
          <w:rPr>
            <w:noProof/>
            <w:webHidden/>
          </w:rPr>
          <w:fldChar w:fldCharType="end"/>
        </w:r>
      </w:hyperlink>
    </w:p>
    <w:p w14:paraId="59FE233E" w14:textId="6169002A" w:rsidR="00197B3E" w:rsidRDefault="00197B3E">
      <w:pPr>
        <w:pStyle w:val="31"/>
        <w:rPr>
          <w:rFonts w:ascii="Calibri" w:hAnsi="Calibri"/>
          <w:kern w:val="2"/>
        </w:rPr>
      </w:pPr>
      <w:hyperlink w:anchor="_Toc198533636" w:history="1">
        <w:r w:rsidRPr="00CB0463">
          <w:rPr>
            <w:rStyle w:val="a3"/>
          </w:rPr>
          <w:t>Со следующего года по инициативе Минтруда многодетным российским мамам будут начислять такое количество пенсионных баллов, сколько бы им было положено, если бы их зарплата была не менее ста тысяч рублей. Однако по факту прибавка к пенсии окажется настолько незначительной, что никак не улучшит их финансовое положение. Примерно тысячу рублей добавят россиянкам, воспитавшим пятерых детей, около двух тысяч — тем, кто вырастил шестерых. Подробнее о новом законопроекте — в материале URA.RU.</w:t>
        </w:r>
        <w:r>
          <w:rPr>
            <w:webHidden/>
          </w:rPr>
          <w:tab/>
        </w:r>
        <w:r>
          <w:rPr>
            <w:webHidden/>
          </w:rPr>
          <w:fldChar w:fldCharType="begin"/>
        </w:r>
        <w:r>
          <w:rPr>
            <w:webHidden/>
          </w:rPr>
          <w:instrText xml:space="preserve"> PAGEREF _Toc198533636 \h </w:instrText>
        </w:r>
        <w:r>
          <w:rPr>
            <w:webHidden/>
          </w:rPr>
        </w:r>
        <w:r>
          <w:rPr>
            <w:webHidden/>
          </w:rPr>
          <w:fldChar w:fldCharType="separate"/>
        </w:r>
        <w:r w:rsidR="00E1068B">
          <w:rPr>
            <w:webHidden/>
          </w:rPr>
          <w:t>67</w:t>
        </w:r>
        <w:r>
          <w:rPr>
            <w:webHidden/>
          </w:rPr>
          <w:fldChar w:fldCharType="end"/>
        </w:r>
      </w:hyperlink>
    </w:p>
    <w:p w14:paraId="059AEC9A" w14:textId="49305F0A" w:rsidR="00197B3E" w:rsidRDefault="00197B3E">
      <w:pPr>
        <w:pStyle w:val="21"/>
        <w:tabs>
          <w:tab w:val="right" w:leader="dot" w:pos="9061"/>
        </w:tabs>
        <w:rPr>
          <w:rFonts w:ascii="Calibri" w:hAnsi="Calibri"/>
          <w:noProof/>
          <w:kern w:val="2"/>
        </w:rPr>
      </w:pPr>
      <w:hyperlink w:anchor="_Toc198533637" w:history="1">
        <w:r w:rsidRPr="00CB0463">
          <w:rPr>
            <w:rStyle w:val="a3"/>
            <w:noProof/>
          </w:rPr>
          <w:t>Банки.ру, 16.05.2025, Какие специалисты получают пенсию больше 50 тысяч рублей в России в 2025 году: список</w:t>
        </w:r>
        <w:r>
          <w:rPr>
            <w:noProof/>
            <w:webHidden/>
          </w:rPr>
          <w:tab/>
        </w:r>
        <w:r>
          <w:rPr>
            <w:noProof/>
            <w:webHidden/>
          </w:rPr>
          <w:fldChar w:fldCharType="begin"/>
        </w:r>
        <w:r>
          <w:rPr>
            <w:noProof/>
            <w:webHidden/>
          </w:rPr>
          <w:instrText xml:space="preserve"> PAGEREF _Toc198533637 \h </w:instrText>
        </w:r>
        <w:r>
          <w:rPr>
            <w:noProof/>
            <w:webHidden/>
          </w:rPr>
        </w:r>
        <w:r>
          <w:rPr>
            <w:noProof/>
            <w:webHidden/>
          </w:rPr>
          <w:fldChar w:fldCharType="separate"/>
        </w:r>
        <w:r w:rsidR="00E1068B">
          <w:rPr>
            <w:noProof/>
            <w:webHidden/>
          </w:rPr>
          <w:t>69</w:t>
        </w:r>
        <w:r>
          <w:rPr>
            <w:noProof/>
            <w:webHidden/>
          </w:rPr>
          <w:fldChar w:fldCharType="end"/>
        </w:r>
      </w:hyperlink>
    </w:p>
    <w:p w14:paraId="237389B8" w14:textId="1D1F1159" w:rsidR="00197B3E" w:rsidRDefault="00197B3E">
      <w:pPr>
        <w:pStyle w:val="31"/>
        <w:rPr>
          <w:rFonts w:ascii="Calibri" w:hAnsi="Calibri"/>
          <w:kern w:val="2"/>
        </w:rPr>
      </w:pPr>
      <w:hyperlink w:anchor="_Toc198533638" w:history="1">
        <w:r w:rsidRPr="00CB0463">
          <w:rPr>
            <w:rStyle w:val="a3"/>
          </w:rPr>
          <w:t>Некоторые россияне могут рассчитывать на страховую пенсию по старости в максимальном размере. Это возможно, если сотрудник получал официальную высокую зарплату, его выплаты регулярно индексировали хотя бы на уровень инфляции, а работодатель регулярно перечислял страховые взносы в Социальный фонд. Разобрались, какие специалисты сегодня могут получить самую высокую пенсию и при каких условиях. Рассчитали точные суммы.</w:t>
        </w:r>
        <w:r>
          <w:rPr>
            <w:webHidden/>
          </w:rPr>
          <w:tab/>
        </w:r>
        <w:r>
          <w:rPr>
            <w:webHidden/>
          </w:rPr>
          <w:fldChar w:fldCharType="begin"/>
        </w:r>
        <w:r>
          <w:rPr>
            <w:webHidden/>
          </w:rPr>
          <w:instrText xml:space="preserve"> PAGEREF _Toc198533638 \h </w:instrText>
        </w:r>
        <w:r>
          <w:rPr>
            <w:webHidden/>
          </w:rPr>
        </w:r>
        <w:r>
          <w:rPr>
            <w:webHidden/>
          </w:rPr>
          <w:fldChar w:fldCharType="separate"/>
        </w:r>
        <w:r w:rsidR="00E1068B">
          <w:rPr>
            <w:webHidden/>
          </w:rPr>
          <w:t>69</w:t>
        </w:r>
        <w:r>
          <w:rPr>
            <w:webHidden/>
          </w:rPr>
          <w:fldChar w:fldCharType="end"/>
        </w:r>
      </w:hyperlink>
    </w:p>
    <w:p w14:paraId="22770D0C" w14:textId="50F6262F" w:rsidR="00197B3E" w:rsidRDefault="00197B3E">
      <w:pPr>
        <w:pStyle w:val="21"/>
        <w:tabs>
          <w:tab w:val="right" w:leader="dot" w:pos="9061"/>
        </w:tabs>
        <w:rPr>
          <w:rFonts w:ascii="Calibri" w:hAnsi="Calibri"/>
          <w:noProof/>
          <w:kern w:val="2"/>
        </w:rPr>
      </w:pPr>
      <w:hyperlink w:anchor="_Toc198533639" w:history="1">
        <w:r w:rsidRPr="00CB0463">
          <w:rPr>
            <w:rStyle w:val="a3"/>
            <w:noProof/>
          </w:rPr>
          <w:t>PRIMPRESS, 16.05.2025, Независимо от дохода. С июня к пенсии добавят по 2900 рублей</w:t>
        </w:r>
        <w:r>
          <w:rPr>
            <w:noProof/>
            <w:webHidden/>
          </w:rPr>
          <w:tab/>
        </w:r>
        <w:r>
          <w:rPr>
            <w:noProof/>
            <w:webHidden/>
          </w:rPr>
          <w:fldChar w:fldCharType="begin"/>
        </w:r>
        <w:r>
          <w:rPr>
            <w:noProof/>
            <w:webHidden/>
          </w:rPr>
          <w:instrText xml:space="preserve"> PAGEREF _Toc198533639 \h </w:instrText>
        </w:r>
        <w:r>
          <w:rPr>
            <w:noProof/>
            <w:webHidden/>
          </w:rPr>
        </w:r>
        <w:r>
          <w:rPr>
            <w:noProof/>
            <w:webHidden/>
          </w:rPr>
          <w:fldChar w:fldCharType="separate"/>
        </w:r>
        <w:r w:rsidR="00E1068B">
          <w:rPr>
            <w:noProof/>
            <w:webHidden/>
          </w:rPr>
          <w:t>73</w:t>
        </w:r>
        <w:r>
          <w:rPr>
            <w:noProof/>
            <w:webHidden/>
          </w:rPr>
          <w:fldChar w:fldCharType="end"/>
        </w:r>
      </w:hyperlink>
    </w:p>
    <w:p w14:paraId="4C3C377C" w14:textId="0BC71ED8" w:rsidR="00197B3E" w:rsidRDefault="00197B3E">
      <w:pPr>
        <w:pStyle w:val="31"/>
        <w:rPr>
          <w:rFonts w:ascii="Calibri" w:hAnsi="Calibri"/>
          <w:kern w:val="2"/>
        </w:rPr>
      </w:pPr>
      <w:hyperlink w:anchor="_Toc198533640" w:history="1">
        <w:r w:rsidRPr="00CB0463">
          <w:rPr>
            <w:rStyle w:val="a3"/>
          </w:rPr>
          <w:t>Российским пенсионерам сообщили о новых доплатах к пенсии, которые смогут получить многие пожилые граждане уже с июня. С этого момента вступят в силу важные изменения в закон о страховых пенсиях, устраняющие ранее существовавшую несправедливость. Об этом рассказал пенсионный эксперт Сергей Власов, сообщает PRIMPRESS.</w:t>
        </w:r>
        <w:r>
          <w:rPr>
            <w:webHidden/>
          </w:rPr>
          <w:tab/>
        </w:r>
        <w:r>
          <w:rPr>
            <w:webHidden/>
          </w:rPr>
          <w:fldChar w:fldCharType="begin"/>
        </w:r>
        <w:r>
          <w:rPr>
            <w:webHidden/>
          </w:rPr>
          <w:instrText xml:space="preserve"> PAGEREF _Toc198533640 \h </w:instrText>
        </w:r>
        <w:r>
          <w:rPr>
            <w:webHidden/>
          </w:rPr>
        </w:r>
        <w:r>
          <w:rPr>
            <w:webHidden/>
          </w:rPr>
          <w:fldChar w:fldCharType="separate"/>
        </w:r>
        <w:r w:rsidR="00E1068B">
          <w:rPr>
            <w:webHidden/>
          </w:rPr>
          <w:t>73</w:t>
        </w:r>
        <w:r>
          <w:rPr>
            <w:webHidden/>
          </w:rPr>
          <w:fldChar w:fldCharType="end"/>
        </w:r>
      </w:hyperlink>
    </w:p>
    <w:p w14:paraId="3D297DBE" w14:textId="506A0FDE" w:rsidR="00197B3E" w:rsidRDefault="00197B3E">
      <w:pPr>
        <w:pStyle w:val="21"/>
        <w:tabs>
          <w:tab w:val="right" w:leader="dot" w:pos="9061"/>
        </w:tabs>
        <w:rPr>
          <w:rFonts w:ascii="Calibri" w:hAnsi="Calibri"/>
          <w:noProof/>
          <w:kern w:val="2"/>
        </w:rPr>
      </w:pPr>
      <w:hyperlink w:anchor="_Toc198533641" w:history="1">
        <w:r w:rsidRPr="00CB0463">
          <w:rPr>
            <w:rStyle w:val="a3"/>
            <w:noProof/>
          </w:rPr>
          <w:t>PRIMPRESS, 16.05.2025, «Платить за ЖКХ больше не придется». Новая льгота вводится для всех пенсионеров</w:t>
        </w:r>
        <w:r>
          <w:rPr>
            <w:noProof/>
            <w:webHidden/>
          </w:rPr>
          <w:tab/>
        </w:r>
        <w:r>
          <w:rPr>
            <w:noProof/>
            <w:webHidden/>
          </w:rPr>
          <w:fldChar w:fldCharType="begin"/>
        </w:r>
        <w:r>
          <w:rPr>
            <w:noProof/>
            <w:webHidden/>
          </w:rPr>
          <w:instrText xml:space="preserve"> PAGEREF _Toc198533641 \h </w:instrText>
        </w:r>
        <w:r>
          <w:rPr>
            <w:noProof/>
            <w:webHidden/>
          </w:rPr>
        </w:r>
        <w:r>
          <w:rPr>
            <w:noProof/>
            <w:webHidden/>
          </w:rPr>
          <w:fldChar w:fldCharType="separate"/>
        </w:r>
        <w:r w:rsidR="00E1068B">
          <w:rPr>
            <w:noProof/>
            <w:webHidden/>
          </w:rPr>
          <w:t>74</w:t>
        </w:r>
        <w:r>
          <w:rPr>
            <w:noProof/>
            <w:webHidden/>
          </w:rPr>
          <w:fldChar w:fldCharType="end"/>
        </w:r>
      </w:hyperlink>
    </w:p>
    <w:p w14:paraId="7BC9B8DD" w14:textId="7399467F" w:rsidR="00197B3E" w:rsidRDefault="00197B3E">
      <w:pPr>
        <w:pStyle w:val="31"/>
        <w:rPr>
          <w:rFonts w:ascii="Calibri" w:hAnsi="Calibri"/>
          <w:kern w:val="2"/>
        </w:rPr>
      </w:pPr>
      <w:hyperlink w:anchor="_Toc198533642" w:history="1">
        <w:r w:rsidRPr="00CB0463">
          <w:rPr>
            <w:rStyle w:val="a3"/>
          </w:rPr>
          <w:t>Пенсионерам сообщили о новой льготе, которую можно будет оформить уже в ближайшее время. Теперь пожилым гражданам не будут отказывать в таких запросах, и они смогут избежать оплаты за многие коммунальные услуги. Об этом рассказала пенсионный эксперт Анастасия Киреева, как сообщает PRIMPRESS.</w:t>
        </w:r>
        <w:r>
          <w:rPr>
            <w:webHidden/>
          </w:rPr>
          <w:tab/>
        </w:r>
        <w:r>
          <w:rPr>
            <w:webHidden/>
          </w:rPr>
          <w:fldChar w:fldCharType="begin"/>
        </w:r>
        <w:r>
          <w:rPr>
            <w:webHidden/>
          </w:rPr>
          <w:instrText xml:space="preserve"> PAGEREF _Toc198533642 \h </w:instrText>
        </w:r>
        <w:r>
          <w:rPr>
            <w:webHidden/>
          </w:rPr>
        </w:r>
        <w:r>
          <w:rPr>
            <w:webHidden/>
          </w:rPr>
          <w:fldChar w:fldCharType="separate"/>
        </w:r>
        <w:r w:rsidR="00E1068B">
          <w:rPr>
            <w:webHidden/>
          </w:rPr>
          <w:t>74</w:t>
        </w:r>
        <w:r>
          <w:rPr>
            <w:webHidden/>
          </w:rPr>
          <w:fldChar w:fldCharType="end"/>
        </w:r>
      </w:hyperlink>
    </w:p>
    <w:p w14:paraId="04C5E422" w14:textId="58EDA7A6" w:rsidR="00197B3E" w:rsidRDefault="00197B3E">
      <w:pPr>
        <w:pStyle w:val="21"/>
        <w:tabs>
          <w:tab w:val="right" w:leader="dot" w:pos="9061"/>
        </w:tabs>
        <w:rPr>
          <w:rFonts w:ascii="Calibri" w:hAnsi="Calibri"/>
          <w:noProof/>
          <w:kern w:val="2"/>
        </w:rPr>
      </w:pPr>
      <w:hyperlink w:anchor="_Toc198533643" w:history="1">
        <w:r w:rsidRPr="00CB0463">
          <w:rPr>
            <w:rStyle w:val="a3"/>
            <w:noProof/>
          </w:rPr>
          <w:t>INFOX, 16.05.2025, ВЦИОМ: Россия переживает период «демографической осени»</w:t>
        </w:r>
        <w:r>
          <w:rPr>
            <w:noProof/>
            <w:webHidden/>
          </w:rPr>
          <w:tab/>
        </w:r>
        <w:r>
          <w:rPr>
            <w:noProof/>
            <w:webHidden/>
          </w:rPr>
          <w:fldChar w:fldCharType="begin"/>
        </w:r>
        <w:r>
          <w:rPr>
            <w:noProof/>
            <w:webHidden/>
          </w:rPr>
          <w:instrText xml:space="preserve"> PAGEREF _Toc198533643 \h </w:instrText>
        </w:r>
        <w:r>
          <w:rPr>
            <w:noProof/>
            <w:webHidden/>
          </w:rPr>
        </w:r>
        <w:r>
          <w:rPr>
            <w:noProof/>
            <w:webHidden/>
          </w:rPr>
          <w:fldChar w:fldCharType="separate"/>
        </w:r>
        <w:r w:rsidR="00E1068B">
          <w:rPr>
            <w:noProof/>
            <w:webHidden/>
          </w:rPr>
          <w:t>75</w:t>
        </w:r>
        <w:r>
          <w:rPr>
            <w:noProof/>
            <w:webHidden/>
          </w:rPr>
          <w:fldChar w:fldCharType="end"/>
        </w:r>
      </w:hyperlink>
    </w:p>
    <w:p w14:paraId="36CDAAEB" w14:textId="74E0C499" w:rsidR="00197B3E" w:rsidRDefault="00197B3E">
      <w:pPr>
        <w:pStyle w:val="31"/>
        <w:rPr>
          <w:rFonts w:ascii="Calibri" w:hAnsi="Calibri"/>
          <w:kern w:val="2"/>
        </w:rPr>
      </w:pPr>
      <w:hyperlink w:anchor="_Toc198533644" w:history="1">
        <w:r w:rsidRPr="00CB0463">
          <w:rPr>
            <w:rStyle w:val="a3"/>
          </w:rPr>
          <w:t>Всероссийский центр изучения общественного мнения (ВЦИОМ) выделил четыре ключевых демографических сценария, которые могут развиться в России до 2036 года. Анализируя эти сценарии, эксперты подчеркивают, что ни один из них не является однозначно хорошим или плохим. На данный момент Россия переживает «демографическую осень», что, в свою очередь, связано со старением населения и уменьшением числа новорожденных.</w:t>
        </w:r>
        <w:r>
          <w:rPr>
            <w:webHidden/>
          </w:rPr>
          <w:tab/>
        </w:r>
        <w:r>
          <w:rPr>
            <w:webHidden/>
          </w:rPr>
          <w:fldChar w:fldCharType="begin"/>
        </w:r>
        <w:r>
          <w:rPr>
            <w:webHidden/>
          </w:rPr>
          <w:instrText xml:space="preserve"> PAGEREF _Toc198533644 \h </w:instrText>
        </w:r>
        <w:r>
          <w:rPr>
            <w:webHidden/>
          </w:rPr>
        </w:r>
        <w:r>
          <w:rPr>
            <w:webHidden/>
          </w:rPr>
          <w:fldChar w:fldCharType="separate"/>
        </w:r>
        <w:r w:rsidR="00E1068B">
          <w:rPr>
            <w:webHidden/>
          </w:rPr>
          <w:t>75</w:t>
        </w:r>
        <w:r>
          <w:rPr>
            <w:webHidden/>
          </w:rPr>
          <w:fldChar w:fldCharType="end"/>
        </w:r>
      </w:hyperlink>
    </w:p>
    <w:p w14:paraId="0B22C68D" w14:textId="3ABCAE90" w:rsidR="00197B3E" w:rsidRDefault="00197B3E">
      <w:pPr>
        <w:pStyle w:val="12"/>
        <w:tabs>
          <w:tab w:val="right" w:leader="dot" w:pos="9061"/>
        </w:tabs>
        <w:rPr>
          <w:rFonts w:ascii="Calibri" w:hAnsi="Calibri"/>
          <w:b w:val="0"/>
          <w:noProof/>
          <w:kern w:val="2"/>
          <w:sz w:val="24"/>
        </w:rPr>
      </w:pPr>
      <w:hyperlink w:anchor="_Toc198533645" w:history="1">
        <w:r w:rsidRPr="00CB0463">
          <w:rPr>
            <w:rStyle w:val="a3"/>
            <w:noProof/>
          </w:rPr>
          <w:t>Региональные СМИ</w:t>
        </w:r>
        <w:r>
          <w:rPr>
            <w:noProof/>
            <w:webHidden/>
          </w:rPr>
          <w:tab/>
        </w:r>
        <w:r>
          <w:rPr>
            <w:noProof/>
            <w:webHidden/>
          </w:rPr>
          <w:fldChar w:fldCharType="begin"/>
        </w:r>
        <w:r>
          <w:rPr>
            <w:noProof/>
            <w:webHidden/>
          </w:rPr>
          <w:instrText xml:space="preserve"> PAGEREF _Toc198533645 \h </w:instrText>
        </w:r>
        <w:r>
          <w:rPr>
            <w:noProof/>
            <w:webHidden/>
          </w:rPr>
        </w:r>
        <w:r>
          <w:rPr>
            <w:noProof/>
            <w:webHidden/>
          </w:rPr>
          <w:fldChar w:fldCharType="separate"/>
        </w:r>
        <w:r w:rsidR="00E1068B">
          <w:rPr>
            <w:noProof/>
            <w:webHidden/>
          </w:rPr>
          <w:t>76</w:t>
        </w:r>
        <w:r>
          <w:rPr>
            <w:noProof/>
            <w:webHidden/>
          </w:rPr>
          <w:fldChar w:fldCharType="end"/>
        </w:r>
      </w:hyperlink>
    </w:p>
    <w:p w14:paraId="5027C625" w14:textId="4CD15CE1" w:rsidR="00197B3E" w:rsidRDefault="00197B3E">
      <w:pPr>
        <w:pStyle w:val="21"/>
        <w:tabs>
          <w:tab w:val="right" w:leader="dot" w:pos="9061"/>
        </w:tabs>
        <w:rPr>
          <w:rFonts w:ascii="Calibri" w:hAnsi="Calibri"/>
          <w:noProof/>
          <w:kern w:val="2"/>
        </w:rPr>
      </w:pPr>
      <w:hyperlink w:anchor="_Toc198533646" w:history="1">
        <w:r w:rsidRPr="00CB0463">
          <w:rPr>
            <w:rStyle w:val="a3"/>
            <w:noProof/>
          </w:rPr>
          <w:t>Сиб.фм, 17.05.2025, Кого не затронула пенсионная реформа и какие меры поддержки получают предпенсионеры в 2025 году</w:t>
        </w:r>
        <w:r>
          <w:rPr>
            <w:noProof/>
            <w:webHidden/>
          </w:rPr>
          <w:tab/>
        </w:r>
        <w:r>
          <w:rPr>
            <w:noProof/>
            <w:webHidden/>
          </w:rPr>
          <w:fldChar w:fldCharType="begin"/>
        </w:r>
        <w:r>
          <w:rPr>
            <w:noProof/>
            <w:webHidden/>
          </w:rPr>
          <w:instrText xml:space="preserve"> PAGEREF _Toc198533646 \h </w:instrText>
        </w:r>
        <w:r>
          <w:rPr>
            <w:noProof/>
            <w:webHidden/>
          </w:rPr>
        </w:r>
        <w:r>
          <w:rPr>
            <w:noProof/>
            <w:webHidden/>
          </w:rPr>
          <w:fldChar w:fldCharType="separate"/>
        </w:r>
        <w:r w:rsidR="00E1068B">
          <w:rPr>
            <w:noProof/>
            <w:webHidden/>
          </w:rPr>
          <w:t>76</w:t>
        </w:r>
        <w:r>
          <w:rPr>
            <w:noProof/>
            <w:webHidden/>
          </w:rPr>
          <w:fldChar w:fldCharType="end"/>
        </w:r>
      </w:hyperlink>
    </w:p>
    <w:p w14:paraId="20E958C1" w14:textId="68937770" w:rsidR="00197B3E" w:rsidRDefault="00197B3E">
      <w:pPr>
        <w:pStyle w:val="31"/>
        <w:rPr>
          <w:rFonts w:ascii="Calibri" w:hAnsi="Calibri"/>
          <w:kern w:val="2"/>
        </w:rPr>
      </w:pPr>
      <w:hyperlink w:anchor="_Toc198533647" w:history="1">
        <w:r w:rsidRPr="00CB0463">
          <w:rPr>
            <w:rStyle w:val="a3"/>
          </w:rPr>
          <w:t>Пенсионная реформа, стартовавшая в России в 2019 году, продолжается — её завершение запланировано на 2028 год. К этому времени пенсионный возраст в стране вырастет на пять лет: до 65 лет для мужчин и до 60 лет для женщин. Но уже сейчас важным становится вопрос: кто не попадает под новые правила и на какую помощь может рассчитывать предпенсионер в 2025 году?</w:t>
        </w:r>
        <w:r>
          <w:rPr>
            <w:webHidden/>
          </w:rPr>
          <w:tab/>
        </w:r>
        <w:r>
          <w:rPr>
            <w:webHidden/>
          </w:rPr>
          <w:fldChar w:fldCharType="begin"/>
        </w:r>
        <w:r>
          <w:rPr>
            <w:webHidden/>
          </w:rPr>
          <w:instrText xml:space="preserve"> PAGEREF _Toc198533647 \h </w:instrText>
        </w:r>
        <w:r>
          <w:rPr>
            <w:webHidden/>
          </w:rPr>
        </w:r>
        <w:r>
          <w:rPr>
            <w:webHidden/>
          </w:rPr>
          <w:fldChar w:fldCharType="separate"/>
        </w:r>
        <w:r w:rsidR="00E1068B">
          <w:rPr>
            <w:webHidden/>
          </w:rPr>
          <w:t>76</w:t>
        </w:r>
        <w:r>
          <w:rPr>
            <w:webHidden/>
          </w:rPr>
          <w:fldChar w:fldCharType="end"/>
        </w:r>
      </w:hyperlink>
    </w:p>
    <w:p w14:paraId="32FE9963" w14:textId="212977F9" w:rsidR="00197B3E" w:rsidRDefault="00197B3E">
      <w:pPr>
        <w:pStyle w:val="12"/>
        <w:tabs>
          <w:tab w:val="right" w:leader="dot" w:pos="9061"/>
        </w:tabs>
        <w:rPr>
          <w:rFonts w:ascii="Calibri" w:hAnsi="Calibri"/>
          <w:b w:val="0"/>
          <w:noProof/>
          <w:kern w:val="2"/>
          <w:sz w:val="24"/>
        </w:rPr>
      </w:pPr>
      <w:hyperlink w:anchor="_Toc198533648" w:history="1">
        <w:r w:rsidRPr="00CB0463">
          <w:rPr>
            <w:rStyle w:val="a3"/>
            <w:noProof/>
          </w:rPr>
          <w:t>НОВОСТИ МАКРОЭКОНОМИКИ</w:t>
        </w:r>
        <w:r>
          <w:rPr>
            <w:noProof/>
            <w:webHidden/>
          </w:rPr>
          <w:tab/>
        </w:r>
        <w:r>
          <w:rPr>
            <w:noProof/>
            <w:webHidden/>
          </w:rPr>
          <w:fldChar w:fldCharType="begin"/>
        </w:r>
        <w:r>
          <w:rPr>
            <w:noProof/>
            <w:webHidden/>
          </w:rPr>
          <w:instrText xml:space="preserve"> PAGEREF _Toc198533648 \h </w:instrText>
        </w:r>
        <w:r>
          <w:rPr>
            <w:noProof/>
            <w:webHidden/>
          </w:rPr>
        </w:r>
        <w:r>
          <w:rPr>
            <w:noProof/>
            <w:webHidden/>
          </w:rPr>
          <w:fldChar w:fldCharType="separate"/>
        </w:r>
        <w:r w:rsidR="00E1068B">
          <w:rPr>
            <w:noProof/>
            <w:webHidden/>
          </w:rPr>
          <w:t>78</w:t>
        </w:r>
        <w:r>
          <w:rPr>
            <w:noProof/>
            <w:webHidden/>
          </w:rPr>
          <w:fldChar w:fldCharType="end"/>
        </w:r>
      </w:hyperlink>
    </w:p>
    <w:p w14:paraId="6C4F4A6C" w14:textId="59D515DF" w:rsidR="00197B3E" w:rsidRDefault="00197B3E">
      <w:pPr>
        <w:pStyle w:val="21"/>
        <w:tabs>
          <w:tab w:val="right" w:leader="dot" w:pos="9061"/>
        </w:tabs>
        <w:rPr>
          <w:rFonts w:ascii="Calibri" w:hAnsi="Calibri"/>
          <w:noProof/>
          <w:kern w:val="2"/>
        </w:rPr>
      </w:pPr>
      <w:hyperlink w:anchor="_Toc198533649" w:history="1">
        <w:r w:rsidRPr="00CB0463">
          <w:rPr>
            <w:rStyle w:val="a3"/>
            <w:noProof/>
          </w:rPr>
          <w:t>Известия, 16.05.2025, Рывок акций: как власти пытаются повысить интерес к фондовому рынку</w:t>
        </w:r>
        <w:r>
          <w:rPr>
            <w:noProof/>
            <w:webHidden/>
          </w:rPr>
          <w:tab/>
        </w:r>
        <w:r>
          <w:rPr>
            <w:noProof/>
            <w:webHidden/>
          </w:rPr>
          <w:fldChar w:fldCharType="begin"/>
        </w:r>
        <w:r>
          <w:rPr>
            <w:noProof/>
            <w:webHidden/>
          </w:rPr>
          <w:instrText xml:space="preserve"> PAGEREF _Toc198533649 \h </w:instrText>
        </w:r>
        <w:r>
          <w:rPr>
            <w:noProof/>
            <w:webHidden/>
          </w:rPr>
        </w:r>
        <w:r>
          <w:rPr>
            <w:noProof/>
            <w:webHidden/>
          </w:rPr>
          <w:fldChar w:fldCharType="separate"/>
        </w:r>
        <w:r w:rsidR="00E1068B">
          <w:rPr>
            <w:noProof/>
            <w:webHidden/>
          </w:rPr>
          <w:t>78</w:t>
        </w:r>
        <w:r>
          <w:rPr>
            <w:noProof/>
            <w:webHidden/>
          </w:rPr>
          <w:fldChar w:fldCharType="end"/>
        </w:r>
      </w:hyperlink>
    </w:p>
    <w:p w14:paraId="38E6FACF" w14:textId="5FDF4B77" w:rsidR="00197B3E" w:rsidRDefault="00197B3E">
      <w:pPr>
        <w:pStyle w:val="31"/>
        <w:rPr>
          <w:rFonts w:ascii="Calibri" w:hAnsi="Calibri"/>
          <w:kern w:val="2"/>
        </w:rPr>
      </w:pPr>
      <w:hyperlink w:anchor="_Toc198533650" w:history="1">
        <w:r w:rsidRPr="00CB0463">
          <w:rPr>
            <w:rStyle w:val="a3"/>
          </w:rPr>
          <w:t>Развитие коллективных и семейных инвестиций, включение ЦФА в паевые фонды и легализация вложений в криптовалюту для «особо квалифицированных» - инструменты, которые Центробанк считает перспективными и рассчитывает развивать в ближайшее время. Об этом на конференции «Российский фондовый рынок - 2025» заявила глава Банка России Эльвира Набиуллина. Дискуссия актуальна именно сейчас: когда ключевая ставка начнет снижаться, а вклады станут менее выгодными, деньги инвесторов важно привлечь в инвестиции, чтобы они не хлынули в потребительский сектор и снова не разогнали инфляцию, считают эксперты.</w:t>
        </w:r>
        <w:r>
          <w:rPr>
            <w:webHidden/>
          </w:rPr>
          <w:tab/>
        </w:r>
        <w:r>
          <w:rPr>
            <w:webHidden/>
          </w:rPr>
          <w:fldChar w:fldCharType="begin"/>
        </w:r>
        <w:r>
          <w:rPr>
            <w:webHidden/>
          </w:rPr>
          <w:instrText xml:space="preserve"> PAGEREF _Toc198533650 \h </w:instrText>
        </w:r>
        <w:r>
          <w:rPr>
            <w:webHidden/>
          </w:rPr>
        </w:r>
        <w:r>
          <w:rPr>
            <w:webHidden/>
          </w:rPr>
          <w:fldChar w:fldCharType="separate"/>
        </w:r>
        <w:r w:rsidR="00E1068B">
          <w:rPr>
            <w:webHidden/>
          </w:rPr>
          <w:t>78</w:t>
        </w:r>
        <w:r>
          <w:rPr>
            <w:webHidden/>
          </w:rPr>
          <w:fldChar w:fldCharType="end"/>
        </w:r>
      </w:hyperlink>
    </w:p>
    <w:p w14:paraId="1030AE7E" w14:textId="1B415ECC" w:rsidR="00197B3E" w:rsidRDefault="00197B3E">
      <w:pPr>
        <w:pStyle w:val="21"/>
        <w:tabs>
          <w:tab w:val="right" w:leader="dot" w:pos="9061"/>
        </w:tabs>
        <w:rPr>
          <w:rFonts w:ascii="Calibri" w:hAnsi="Calibri"/>
          <w:noProof/>
          <w:kern w:val="2"/>
        </w:rPr>
      </w:pPr>
      <w:hyperlink w:anchor="_Toc198533651" w:history="1">
        <w:r w:rsidRPr="00CB0463">
          <w:rPr>
            <w:rStyle w:val="a3"/>
            <w:noProof/>
          </w:rPr>
          <w:t>Ведомости, 19.05.2025, Набиуллина обсудила с индустрией развитие рынка капитала</w:t>
        </w:r>
        <w:r>
          <w:rPr>
            <w:noProof/>
            <w:webHidden/>
          </w:rPr>
          <w:tab/>
        </w:r>
        <w:r>
          <w:rPr>
            <w:noProof/>
            <w:webHidden/>
          </w:rPr>
          <w:fldChar w:fldCharType="begin"/>
        </w:r>
        <w:r>
          <w:rPr>
            <w:noProof/>
            <w:webHidden/>
          </w:rPr>
          <w:instrText xml:space="preserve"> PAGEREF _Toc198533651 \h </w:instrText>
        </w:r>
        <w:r>
          <w:rPr>
            <w:noProof/>
            <w:webHidden/>
          </w:rPr>
        </w:r>
        <w:r>
          <w:rPr>
            <w:noProof/>
            <w:webHidden/>
          </w:rPr>
          <w:fldChar w:fldCharType="separate"/>
        </w:r>
        <w:r w:rsidR="00E1068B">
          <w:rPr>
            <w:noProof/>
            <w:webHidden/>
          </w:rPr>
          <w:t>80</w:t>
        </w:r>
        <w:r>
          <w:rPr>
            <w:noProof/>
            <w:webHidden/>
          </w:rPr>
          <w:fldChar w:fldCharType="end"/>
        </w:r>
      </w:hyperlink>
    </w:p>
    <w:p w14:paraId="36A2E2B4" w14:textId="320E5CF0" w:rsidR="00197B3E" w:rsidRDefault="00197B3E">
      <w:pPr>
        <w:pStyle w:val="31"/>
        <w:rPr>
          <w:rFonts w:ascii="Calibri" w:hAnsi="Calibri"/>
          <w:kern w:val="2"/>
        </w:rPr>
      </w:pPr>
      <w:hyperlink w:anchor="_Toc198533652" w:history="1">
        <w:r w:rsidRPr="00CB0463">
          <w:rPr>
            <w:rStyle w:val="a3"/>
          </w:rPr>
          <w:t>Задачей Банка России и индустрии является раскрытие потенциала рынка капитала, заявила председатель ЦБ Эльвира Набиуллина на конференции НАУФОР "Российский фондовый рынок 2025". "Задача по плечу", - уверена она, но для этого надо преодолеть исторический перекос в сторону банковского кредитования при привлечении финансирования и возобновить IPO и SPO.</w:t>
        </w:r>
        <w:r>
          <w:rPr>
            <w:webHidden/>
          </w:rPr>
          <w:tab/>
        </w:r>
        <w:r>
          <w:rPr>
            <w:webHidden/>
          </w:rPr>
          <w:fldChar w:fldCharType="begin"/>
        </w:r>
        <w:r>
          <w:rPr>
            <w:webHidden/>
          </w:rPr>
          <w:instrText xml:space="preserve"> PAGEREF _Toc198533652 \h </w:instrText>
        </w:r>
        <w:r>
          <w:rPr>
            <w:webHidden/>
          </w:rPr>
        </w:r>
        <w:r>
          <w:rPr>
            <w:webHidden/>
          </w:rPr>
          <w:fldChar w:fldCharType="separate"/>
        </w:r>
        <w:r w:rsidR="00E1068B">
          <w:rPr>
            <w:webHidden/>
          </w:rPr>
          <w:t>80</w:t>
        </w:r>
        <w:r>
          <w:rPr>
            <w:webHidden/>
          </w:rPr>
          <w:fldChar w:fldCharType="end"/>
        </w:r>
      </w:hyperlink>
    </w:p>
    <w:p w14:paraId="21DFDF72" w14:textId="46FEFBD6" w:rsidR="00197B3E" w:rsidRDefault="00197B3E">
      <w:pPr>
        <w:pStyle w:val="21"/>
        <w:tabs>
          <w:tab w:val="right" w:leader="dot" w:pos="9061"/>
        </w:tabs>
        <w:rPr>
          <w:rFonts w:ascii="Calibri" w:hAnsi="Calibri"/>
          <w:noProof/>
          <w:kern w:val="2"/>
        </w:rPr>
      </w:pPr>
      <w:hyperlink w:anchor="_Toc198533653" w:history="1">
        <w:r w:rsidRPr="00CB0463">
          <w:rPr>
            <w:rStyle w:val="a3"/>
            <w:noProof/>
          </w:rPr>
          <w:t>ТАСС, 16.05.2025, Депутат Говырин: ЦБ может ускорить развитие рынка капитала</w:t>
        </w:r>
        <w:r>
          <w:rPr>
            <w:noProof/>
            <w:webHidden/>
          </w:rPr>
          <w:tab/>
        </w:r>
        <w:r>
          <w:rPr>
            <w:noProof/>
            <w:webHidden/>
          </w:rPr>
          <w:fldChar w:fldCharType="begin"/>
        </w:r>
        <w:r>
          <w:rPr>
            <w:noProof/>
            <w:webHidden/>
          </w:rPr>
          <w:instrText xml:space="preserve"> PAGEREF _Toc198533653 \h </w:instrText>
        </w:r>
        <w:r>
          <w:rPr>
            <w:noProof/>
            <w:webHidden/>
          </w:rPr>
        </w:r>
        <w:r>
          <w:rPr>
            <w:noProof/>
            <w:webHidden/>
          </w:rPr>
          <w:fldChar w:fldCharType="separate"/>
        </w:r>
        <w:r w:rsidR="00E1068B">
          <w:rPr>
            <w:noProof/>
            <w:webHidden/>
          </w:rPr>
          <w:t>83</w:t>
        </w:r>
        <w:r>
          <w:rPr>
            <w:noProof/>
            <w:webHidden/>
          </w:rPr>
          <w:fldChar w:fldCharType="end"/>
        </w:r>
      </w:hyperlink>
    </w:p>
    <w:p w14:paraId="248BD9E7" w14:textId="65323652" w:rsidR="00197B3E" w:rsidRDefault="00197B3E">
      <w:pPr>
        <w:pStyle w:val="31"/>
        <w:rPr>
          <w:rFonts w:ascii="Calibri" w:hAnsi="Calibri"/>
          <w:kern w:val="2"/>
        </w:rPr>
      </w:pPr>
      <w:hyperlink w:anchor="_Toc198533654" w:history="1">
        <w:r w:rsidRPr="00CB0463">
          <w:rPr>
            <w:rStyle w:val="a3"/>
          </w:rPr>
          <w:t>Банк России может ускорить процесс развития рынка капитала, если упростит согласование проспектов эмиссии и уберет лишние барьеры для коллективных инвестиций внутри страны. Такое мнение высказал ТАСС депутат Госдумы, член комитета Госдумы по малому и среднему предпринимательству Алексей Говырин (фракция «Единая Россия»).</w:t>
        </w:r>
        <w:r>
          <w:rPr>
            <w:webHidden/>
          </w:rPr>
          <w:tab/>
        </w:r>
        <w:r>
          <w:rPr>
            <w:webHidden/>
          </w:rPr>
          <w:fldChar w:fldCharType="begin"/>
        </w:r>
        <w:r>
          <w:rPr>
            <w:webHidden/>
          </w:rPr>
          <w:instrText xml:space="preserve"> PAGEREF _Toc198533654 \h </w:instrText>
        </w:r>
        <w:r>
          <w:rPr>
            <w:webHidden/>
          </w:rPr>
        </w:r>
        <w:r>
          <w:rPr>
            <w:webHidden/>
          </w:rPr>
          <w:fldChar w:fldCharType="separate"/>
        </w:r>
        <w:r w:rsidR="00E1068B">
          <w:rPr>
            <w:webHidden/>
          </w:rPr>
          <w:t>83</w:t>
        </w:r>
        <w:r>
          <w:rPr>
            <w:webHidden/>
          </w:rPr>
          <w:fldChar w:fldCharType="end"/>
        </w:r>
      </w:hyperlink>
    </w:p>
    <w:p w14:paraId="24334351" w14:textId="00B738A9" w:rsidR="00197B3E" w:rsidRDefault="00197B3E">
      <w:pPr>
        <w:pStyle w:val="21"/>
        <w:tabs>
          <w:tab w:val="right" w:leader="dot" w:pos="9061"/>
        </w:tabs>
        <w:rPr>
          <w:rFonts w:ascii="Calibri" w:hAnsi="Calibri"/>
          <w:noProof/>
          <w:kern w:val="2"/>
        </w:rPr>
      </w:pPr>
      <w:hyperlink w:anchor="_Toc198533655" w:history="1">
        <w:r w:rsidRPr="00CB0463">
          <w:rPr>
            <w:rStyle w:val="a3"/>
            <w:noProof/>
          </w:rPr>
          <w:t>РИА Новости, 16.05.2025, Объем ФНБ на конец года снизится на 120 млрд руб, до 12,76 трлн руб - Минфин РФ</w:t>
        </w:r>
        <w:r>
          <w:rPr>
            <w:noProof/>
            <w:webHidden/>
          </w:rPr>
          <w:tab/>
        </w:r>
        <w:r>
          <w:rPr>
            <w:noProof/>
            <w:webHidden/>
          </w:rPr>
          <w:fldChar w:fldCharType="begin"/>
        </w:r>
        <w:r>
          <w:rPr>
            <w:noProof/>
            <w:webHidden/>
          </w:rPr>
          <w:instrText xml:space="preserve"> PAGEREF _Toc198533655 \h </w:instrText>
        </w:r>
        <w:r>
          <w:rPr>
            <w:noProof/>
            <w:webHidden/>
          </w:rPr>
        </w:r>
        <w:r>
          <w:rPr>
            <w:noProof/>
            <w:webHidden/>
          </w:rPr>
          <w:fldChar w:fldCharType="separate"/>
        </w:r>
        <w:r w:rsidR="00E1068B">
          <w:rPr>
            <w:noProof/>
            <w:webHidden/>
          </w:rPr>
          <w:t>84</w:t>
        </w:r>
        <w:r>
          <w:rPr>
            <w:noProof/>
            <w:webHidden/>
          </w:rPr>
          <w:fldChar w:fldCharType="end"/>
        </w:r>
      </w:hyperlink>
    </w:p>
    <w:p w14:paraId="5DAA5071" w14:textId="3ACA4F07" w:rsidR="00197B3E" w:rsidRDefault="00197B3E">
      <w:pPr>
        <w:pStyle w:val="31"/>
        <w:rPr>
          <w:rFonts w:ascii="Calibri" w:hAnsi="Calibri"/>
          <w:kern w:val="2"/>
        </w:rPr>
      </w:pPr>
      <w:hyperlink w:anchor="_Toc198533656" w:history="1">
        <w:r w:rsidRPr="00CB0463">
          <w:rPr>
            <w:rStyle w:val="a3"/>
          </w:rPr>
          <w:t>Минфин РФ снизил прогноз по объему Фонда национального благосостояния (ФНБ) на конец 2025 года - до 12,76 триллиона рублей, или 5,8% ВВП, следует из материалов к внесенному правительством РФ в Госдуму пакета поправок в федеральный бюджет на текущую трехлетку.</w:t>
        </w:r>
        <w:r>
          <w:rPr>
            <w:webHidden/>
          </w:rPr>
          <w:tab/>
        </w:r>
        <w:r>
          <w:rPr>
            <w:webHidden/>
          </w:rPr>
          <w:fldChar w:fldCharType="begin"/>
        </w:r>
        <w:r>
          <w:rPr>
            <w:webHidden/>
          </w:rPr>
          <w:instrText xml:space="preserve"> PAGEREF _Toc198533656 \h </w:instrText>
        </w:r>
        <w:r>
          <w:rPr>
            <w:webHidden/>
          </w:rPr>
        </w:r>
        <w:r>
          <w:rPr>
            <w:webHidden/>
          </w:rPr>
          <w:fldChar w:fldCharType="separate"/>
        </w:r>
        <w:r w:rsidR="00E1068B">
          <w:rPr>
            <w:webHidden/>
          </w:rPr>
          <w:t>84</w:t>
        </w:r>
        <w:r>
          <w:rPr>
            <w:webHidden/>
          </w:rPr>
          <w:fldChar w:fldCharType="end"/>
        </w:r>
      </w:hyperlink>
    </w:p>
    <w:p w14:paraId="69DCECF8" w14:textId="753C28F6" w:rsidR="00197B3E" w:rsidRDefault="00197B3E">
      <w:pPr>
        <w:pStyle w:val="21"/>
        <w:tabs>
          <w:tab w:val="right" w:leader="dot" w:pos="9061"/>
        </w:tabs>
        <w:rPr>
          <w:rFonts w:ascii="Calibri" w:hAnsi="Calibri"/>
          <w:noProof/>
          <w:kern w:val="2"/>
        </w:rPr>
      </w:pPr>
      <w:hyperlink w:anchor="_Toc198533657" w:history="1">
        <w:r w:rsidRPr="00CB0463">
          <w:rPr>
            <w:rStyle w:val="a3"/>
            <w:noProof/>
          </w:rPr>
          <w:t>РИА Новости, 16.05.2025, Минфин РФ открыт к дискуссии по отмене НДФЛ для дивидендов с ИИС - замминистра Чебесков</w:t>
        </w:r>
        <w:r>
          <w:rPr>
            <w:noProof/>
            <w:webHidden/>
          </w:rPr>
          <w:tab/>
        </w:r>
        <w:r>
          <w:rPr>
            <w:noProof/>
            <w:webHidden/>
          </w:rPr>
          <w:fldChar w:fldCharType="begin"/>
        </w:r>
        <w:r>
          <w:rPr>
            <w:noProof/>
            <w:webHidden/>
          </w:rPr>
          <w:instrText xml:space="preserve"> PAGEREF _Toc198533657 \h </w:instrText>
        </w:r>
        <w:r>
          <w:rPr>
            <w:noProof/>
            <w:webHidden/>
          </w:rPr>
        </w:r>
        <w:r>
          <w:rPr>
            <w:noProof/>
            <w:webHidden/>
          </w:rPr>
          <w:fldChar w:fldCharType="separate"/>
        </w:r>
        <w:r w:rsidR="00E1068B">
          <w:rPr>
            <w:noProof/>
            <w:webHidden/>
          </w:rPr>
          <w:t>85</w:t>
        </w:r>
        <w:r>
          <w:rPr>
            <w:noProof/>
            <w:webHidden/>
          </w:rPr>
          <w:fldChar w:fldCharType="end"/>
        </w:r>
      </w:hyperlink>
    </w:p>
    <w:p w14:paraId="5B7BD1D7" w14:textId="2CAF9361" w:rsidR="00197B3E" w:rsidRDefault="00197B3E">
      <w:pPr>
        <w:pStyle w:val="31"/>
        <w:rPr>
          <w:rFonts w:ascii="Calibri" w:hAnsi="Calibri"/>
          <w:kern w:val="2"/>
        </w:rPr>
      </w:pPr>
      <w:hyperlink w:anchor="_Toc198533658" w:history="1">
        <w:r w:rsidRPr="00CB0463">
          <w:rPr>
            <w:rStyle w:val="a3"/>
          </w:rPr>
          <w:t>Минфин РФ открыт к дискуссии по отмене НДФЛ для дивидендов, получаемых с акций на индивидуальных инвестиционных счетах (ИИС), но если такое решение будет принято, инвестор лишится возможность вывести эти средства до закрытия счета, заявил замминистра финансов Иван Чебесков, выступая на конференции НАУФОР "Российский фондовый рынок 2025".</w:t>
        </w:r>
        <w:r>
          <w:rPr>
            <w:webHidden/>
          </w:rPr>
          <w:tab/>
        </w:r>
        <w:r>
          <w:rPr>
            <w:webHidden/>
          </w:rPr>
          <w:fldChar w:fldCharType="begin"/>
        </w:r>
        <w:r>
          <w:rPr>
            <w:webHidden/>
          </w:rPr>
          <w:instrText xml:space="preserve"> PAGEREF _Toc198533658 \h </w:instrText>
        </w:r>
        <w:r>
          <w:rPr>
            <w:webHidden/>
          </w:rPr>
        </w:r>
        <w:r>
          <w:rPr>
            <w:webHidden/>
          </w:rPr>
          <w:fldChar w:fldCharType="separate"/>
        </w:r>
        <w:r w:rsidR="00E1068B">
          <w:rPr>
            <w:webHidden/>
          </w:rPr>
          <w:t>85</w:t>
        </w:r>
        <w:r>
          <w:rPr>
            <w:webHidden/>
          </w:rPr>
          <w:fldChar w:fldCharType="end"/>
        </w:r>
      </w:hyperlink>
    </w:p>
    <w:p w14:paraId="382E0697" w14:textId="655E66B9" w:rsidR="00197B3E" w:rsidRDefault="00197B3E">
      <w:pPr>
        <w:pStyle w:val="21"/>
        <w:tabs>
          <w:tab w:val="right" w:leader="dot" w:pos="9061"/>
        </w:tabs>
        <w:rPr>
          <w:rFonts w:ascii="Calibri" w:hAnsi="Calibri"/>
          <w:noProof/>
          <w:kern w:val="2"/>
        </w:rPr>
      </w:pPr>
      <w:hyperlink w:anchor="_Toc198533659" w:history="1">
        <w:r w:rsidRPr="00CB0463">
          <w:rPr>
            <w:rStyle w:val="a3"/>
            <w:noProof/>
          </w:rPr>
          <w:t>РИА Новости, 16.05.2025, Банк России будет сближать регулирование простых ценных бумаг и ЦФА - Набиуллина</w:t>
        </w:r>
        <w:r>
          <w:rPr>
            <w:noProof/>
            <w:webHidden/>
          </w:rPr>
          <w:tab/>
        </w:r>
        <w:r>
          <w:rPr>
            <w:noProof/>
            <w:webHidden/>
          </w:rPr>
          <w:fldChar w:fldCharType="begin"/>
        </w:r>
        <w:r>
          <w:rPr>
            <w:noProof/>
            <w:webHidden/>
          </w:rPr>
          <w:instrText xml:space="preserve"> PAGEREF _Toc198533659 \h </w:instrText>
        </w:r>
        <w:r>
          <w:rPr>
            <w:noProof/>
            <w:webHidden/>
          </w:rPr>
        </w:r>
        <w:r>
          <w:rPr>
            <w:noProof/>
            <w:webHidden/>
          </w:rPr>
          <w:fldChar w:fldCharType="separate"/>
        </w:r>
        <w:r w:rsidR="00E1068B">
          <w:rPr>
            <w:noProof/>
            <w:webHidden/>
          </w:rPr>
          <w:t>85</w:t>
        </w:r>
        <w:r>
          <w:rPr>
            <w:noProof/>
            <w:webHidden/>
          </w:rPr>
          <w:fldChar w:fldCharType="end"/>
        </w:r>
      </w:hyperlink>
    </w:p>
    <w:p w14:paraId="58BF8E65" w14:textId="6379DEF7" w:rsidR="00197B3E" w:rsidRDefault="00197B3E">
      <w:pPr>
        <w:pStyle w:val="31"/>
        <w:rPr>
          <w:rFonts w:ascii="Calibri" w:hAnsi="Calibri"/>
          <w:kern w:val="2"/>
        </w:rPr>
      </w:pPr>
      <w:hyperlink w:anchor="_Toc198533660" w:history="1">
        <w:r w:rsidRPr="00CB0463">
          <w:rPr>
            <w:rStyle w:val="a3"/>
          </w:rPr>
          <w:t>Центробанк планирует облегчать регулирование выпуска простых ценных бумаг, снижая разницу требований к традиционным инструментам и цифровым финансовым активам (ЦФА), и сближать это регулирование, заявила глава ЦБ Эльвира Набиуллина, выступая на конференции НАУФОР «Российский фондовый рынок 2025».</w:t>
        </w:r>
        <w:r>
          <w:rPr>
            <w:webHidden/>
          </w:rPr>
          <w:tab/>
        </w:r>
        <w:r>
          <w:rPr>
            <w:webHidden/>
          </w:rPr>
          <w:fldChar w:fldCharType="begin"/>
        </w:r>
        <w:r>
          <w:rPr>
            <w:webHidden/>
          </w:rPr>
          <w:instrText xml:space="preserve"> PAGEREF _Toc198533660 \h </w:instrText>
        </w:r>
        <w:r>
          <w:rPr>
            <w:webHidden/>
          </w:rPr>
        </w:r>
        <w:r>
          <w:rPr>
            <w:webHidden/>
          </w:rPr>
          <w:fldChar w:fldCharType="separate"/>
        </w:r>
        <w:r w:rsidR="00E1068B">
          <w:rPr>
            <w:webHidden/>
          </w:rPr>
          <w:t>85</w:t>
        </w:r>
        <w:r>
          <w:rPr>
            <w:webHidden/>
          </w:rPr>
          <w:fldChar w:fldCharType="end"/>
        </w:r>
      </w:hyperlink>
    </w:p>
    <w:p w14:paraId="47C693BB" w14:textId="1C8B9CB5" w:rsidR="00197B3E" w:rsidRDefault="00197B3E">
      <w:pPr>
        <w:pStyle w:val="21"/>
        <w:tabs>
          <w:tab w:val="right" w:leader="dot" w:pos="9061"/>
        </w:tabs>
        <w:rPr>
          <w:rFonts w:ascii="Calibri" w:hAnsi="Calibri"/>
          <w:noProof/>
          <w:kern w:val="2"/>
        </w:rPr>
      </w:pPr>
      <w:hyperlink w:anchor="_Toc198533661" w:history="1">
        <w:r w:rsidRPr="00CB0463">
          <w:rPr>
            <w:rStyle w:val="a3"/>
            <w:noProof/>
          </w:rPr>
          <w:t>РИА Новости, 16.05.2025, ЦБ РФ не планирует трансформировать инструмент ИИС-3</w:t>
        </w:r>
        <w:r>
          <w:rPr>
            <w:noProof/>
            <w:webHidden/>
          </w:rPr>
          <w:tab/>
        </w:r>
        <w:r>
          <w:rPr>
            <w:noProof/>
            <w:webHidden/>
          </w:rPr>
          <w:fldChar w:fldCharType="begin"/>
        </w:r>
        <w:r>
          <w:rPr>
            <w:noProof/>
            <w:webHidden/>
          </w:rPr>
          <w:instrText xml:space="preserve"> PAGEREF _Toc198533661 \h </w:instrText>
        </w:r>
        <w:r>
          <w:rPr>
            <w:noProof/>
            <w:webHidden/>
          </w:rPr>
        </w:r>
        <w:r>
          <w:rPr>
            <w:noProof/>
            <w:webHidden/>
          </w:rPr>
          <w:fldChar w:fldCharType="separate"/>
        </w:r>
        <w:r w:rsidR="00E1068B">
          <w:rPr>
            <w:noProof/>
            <w:webHidden/>
          </w:rPr>
          <w:t>86</w:t>
        </w:r>
        <w:r>
          <w:rPr>
            <w:noProof/>
            <w:webHidden/>
          </w:rPr>
          <w:fldChar w:fldCharType="end"/>
        </w:r>
      </w:hyperlink>
    </w:p>
    <w:p w14:paraId="281E3B03" w14:textId="4523E404" w:rsidR="00197B3E" w:rsidRDefault="00197B3E">
      <w:pPr>
        <w:pStyle w:val="31"/>
        <w:rPr>
          <w:rFonts w:ascii="Calibri" w:hAnsi="Calibri"/>
          <w:kern w:val="2"/>
        </w:rPr>
      </w:pPr>
      <w:hyperlink w:anchor="_Toc198533662" w:history="1">
        <w:r w:rsidRPr="00CB0463">
          <w:rPr>
            <w:rStyle w:val="a3"/>
          </w:rPr>
          <w:t>Банк России не планирует серьёзно трансформировать инструмент ИИС-3, сообщила глава регулятора Эльвира Набиуллина.</w:t>
        </w:r>
        <w:r>
          <w:rPr>
            <w:webHidden/>
          </w:rPr>
          <w:tab/>
        </w:r>
        <w:r>
          <w:rPr>
            <w:webHidden/>
          </w:rPr>
          <w:fldChar w:fldCharType="begin"/>
        </w:r>
        <w:r>
          <w:rPr>
            <w:webHidden/>
          </w:rPr>
          <w:instrText xml:space="preserve"> PAGEREF _Toc198533662 \h </w:instrText>
        </w:r>
        <w:r>
          <w:rPr>
            <w:webHidden/>
          </w:rPr>
        </w:r>
        <w:r>
          <w:rPr>
            <w:webHidden/>
          </w:rPr>
          <w:fldChar w:fldCharType="separate"/>
        </w:r>
        <w:r w:rsidR="00E1068B">
          <w:rPr>
            <w:webHidden/>
          </w:rPr>
          <w:t>86</w:t>
        </w:r>
        <w:r>
          <w:rPr>
            <w:webHidden/>
          </w:rPr>
          <w:fldChar w:fldCharType="end"/>
        </w:r>
      </w:hyperlink>
    </w:p>
    <w:p w14:paraId="2ACA9FE8" w14:textId="50C2EE9C" w:rsidR="00197B3E" w:rsidRDefault="00197B3E">
      <w:pPr>
        <w:pStyle w:val="21"/>
        <w:tabs>
          <w:tab w:val="right" w:leader="dot" w:pos="9061"/>
        </w:tabs>
        <w:rPr>
          <w:rFonts w:ascii="Calibri" w:hAnsi="Calibri"/>
          <w:noProof/>
          <w:kern w:val="2"/>
        </w:rPr>
      </w:pPr>
      <w:hyperlink w:anchor="_Toc198533663" w:history="1">
        <w:r w:rsidRPr="00CB0463">
          <w:rPr>
            <w:rStyle w:val="a3"/>
            <w:noProof/>
          </w:rPr>
          <w:t>РИА Новости, 16.05.2025, Банк России одобрил новые критерии для получения статуса квалифицированного инвестора</w:t>
        </w:r>
        <w:r>
          <w:rPr>
            <w:noProof/>
            <w:webHidden/>
          </w:rPr>
          <w:tab/>
        </w:r>
        <w:r>
          <w:rPr>
            <w:noProof/>
            <w:webHidden/>
          </w:rPr>
          <w:fldChar w:fldCharType="begin"/>
        </w:r>
        <w:r>
          <w:rPr>
            <w:noProof/>
            <w:webHidden/>
          </w:rPr>
          <w:instrText xml:space="preserve"> PAGEREF _Toc198533663 \h </w:instrText>
        </w:r>
        <w:r>
          <w:rPr>
            <w:noProof/>
            <w:webHidden/>
          </w:rPr>
        </w:r>
        <w:r>
          <w:rPr>
            <w:noProof/>
            <w:webHidden/>
          </w:rPr>
          <w:fldChar w:fldCharType="separate"/>
        </w:r>
        <w:r w:rsidR="00E1068B">
          <w:rPr>
            <w:noProof/>
            <w:webHidden/>
          </w:rPr>
          <w:t>87</w:t>
        </w:r>
        <w:r>
          <w:rPr>
            <w:noProof/>
            <w:webHidden/>
          </w:rPr>
          <w:fldChar w:fldCharType="end"/>
        </w:r>
      </w:hyperlink>
    </w:p>
    <w:p w14:paraId="3A655B80" w14:textId="3DAB179F" w:rsidR="00197B3E" w:rsidRDefault="00197B3E">
      <w:pPr>
        <w:pStyle w:val="31"/>
        <w:rPr>
          <w:rFonts w:ascii="Calibri" w:hAnsi="Calibri"/>
          <w:kern w:val="2"/>
        </w:rPr>
      </w:pPr>
      <w:hyperlink w:anchor="_Toc198533664" w:history="1">
        <w:r w:rsidRPr="00CB0463">
          <w:rPr>
            <w:rStyle w:val="a3"/>
          </w:rPr>
          <w:t>Совет директоров Банка России одобрил новые, менее формальные, критерии для получения статуса квалифицированного инвестора, рассказал руководитель службы по защите прав потребителей и обеспечению доступности финансовых услуг ЦБ Михаил Мамута.</w:t>
        </w:r>
        <w:r>
          <w:rPr>
            <w:webHidden/>
          </w:rPr>
          <w:tab/>
        </w:r>
        <w:r>
          <w:rPr>
            <w:webHidden/>
          </w:rPr>
          <w:fldChar w:fldCharType="begin"/>
        </w:r>
        <w:r>
          <w:rPr>
            <w:webHidden/>
          </w:rPr>
          <w:instrText xml:space="preserve"> PAGEREF _Toc198533664 \h </w:instrText>
        </w:r>
        <w:r>
          <w:rPr>
            <w:webHidden/>
          </w:rPr>
        </w:r>
        <w:r>
          <w:rPr>
            <w:webHidden/>
          </w:rPr>
          <w:fldChar w:fldCharType="separate"/>
        </w:r>
        <w:r w:rsidR="00E1068B">
          <w:rPr>
            <w:webHidden/>
          </w:rPr>
          <w:t>87</w:t>
        </w:r>
        <w:r>
          <w:rPr>
            <w:webHidden/>
          </w:rPr>
          <w:fldChar w:fldCharType="end"/>
        </w:r>
      </w:hyperlink>
    </w:p>
    <w:p w14:paraId="5D741DA2" w14:textId="4F4C3868" w:rsidR="00197B3E" w:rsidRDefault="00197B3E">
      <w:pPr>
        <w:pStyle w:val="21"/>
        <w:tabs>
          <w:tab w:val="right" w:leader="dot" w:pos="9061"/>
        </w:tabs>
        <w:rPr>
          <w:rFonts w:ascii="Calibri" w:hAnsi="Calibri"/>
          <w:noProof/>
          <w:kern w:val="2"/>
        </w:rPr>
      </w:pPr>
      <w:hyperlink w:anchor="_Toc198533665" w:history="1">
        <w:r w:rsidRPr="00CB0463">
          <w:rPr>
            <w:rStyle w:val="a3"/>
            <w:noProof/>
          </w:rPr>
          <w:t>РИА Новости, 16.05.2025, Критерий дохода для статуса квалифицированного инвестора снижен до 12 млн руб - ЦБ РФ</w:t>
        </w:r>
        <w:r>
          <w:rPr>
            <w:noProof/>
            <w:webHidden/>
          </w:rPr>
          <w:tab/>
        </w:r>
        <w:r>
          <w:rPr>
            <w:noProof/>
            <w:webHidden/>
          </w:rPr>
          <w:fldChar w:fldCharType="begin"/>
        </w:r>
        <w:r>
          <w:rPr>
            <w:noProof/>
            <w:webHidden/>
          </w:rPr>
          <w:instrText xml:space="preserve"> PAGEREF _Toc198533665 \h </w:instrText>
        </w:r>
        <w:r>
          <w:rPr>
            <w:noProof/>
            <w:webHidden/>
          </w:rPr>
        </w:r>
        <w:r>
          <w:rPr>
            <w:noProof/>
            <w:webHidden/>
          </w:rPr>
          <w:fldChar w:fldCharType="separate"/>
        </w:r>
        <w:r w:rsidR="00E1068B">
          <w:rPr>
            <w:noProof/>
            <w:webHidden/>
          </w:rPr>
          <w:t>88</w:t>
        </w:r>
        <w:r>
          <w:rPr>
            <w:noProof/>
            <w:webHidden/>
          </w:rPr>
          <w:fldChar w:fldCharType="end"/>
        </w:r>
      </w:hyperlink>
    </w:p>
    <w:p w14:paraId="4AA1AB6A" w14:textId="7F4517DC" w:rsidR="00197B3E" w:rsidRDefault="00197B3E">
      <w:pPr>
        <w:pStyle w:val="31"/>
        <w:rPr>
          <w:rFonts w:ascii="Calibri" w:hAnsi="Calibri"/>
          <w:kern w:val="2"/>
        </w:rPr>
      </w:pPr>
      <w:hyperlink w:anchor="_Toc198533666" w:history="1">
        <w:r w:rsidRPr="00CB0463">
          <w:rPr>
            <w:rStyle w:val="a3"/>
          </w:rPr>
          <w:t>Критерий среднего размера годового дохода для получение статуса квалифицированного инвестора снижен с 20 до 12 миллионов рублей, рассказал журналистам руководитель службы по защите прав потребителей и обеспечению доступности финансовых услуг ЦБ РФ Михаил Мамута.</w:t>
        </w:r>
        <w:r>
          <w:rPr>
            <w:webHidden/>
          </w:rPr>
          <w:tab/>
        </w:r>
        <w:r>
          <w:rPr>
            <w:webHidden/>
          </w:rPr>
          <w:fldChar w:fldCharType="begin"/>
        </w:r>
        <w:r>
          <w:rPr>
            <w:webHidden/>
          </w:rPr>
          <w:instrText xml:space="preserve"> PAGEREF _Toc198533666 \h </w:instrText>
        </w:r>
        <w:r>
          <w:rPr>
            <w:webHidden/>
          </w:rPr>
        </w:r>
        <w:r>
          <w:rPr>
            <w:webHidden/>
          </w:rPr>
          <w:fldChar w:fldCharType="separate"/>
        </w:r>
        <w:r w:rsidR="00E1068B">
          <w:rPr>
            <w:webHidden/>
          </w:rPr>
          <w:t>88</w:t>
        </w:r>
        <w:r>
          <w:rPr>
            <w:webHidden/>
          </w:rPr>
          <w:fldChar w:fldCharType="end"/>
        </w:r>
      </w:hyperlink>
    </w:p>
    <w:p w14:paraId="3739DA00" w14:textId="6361E04E" w:rsidR="00197B3E" w:rsidRDefault="00197B3E">
      <w:pPr>
        <w:pStyle w:val="21"/>
        <w:tabs>
          <w:tab w:val="right" w:leader="dot" w:pos="9061"/>
        </w:tabs>
        <w:rPr>
          <w:rFonts w:ascii="Calibri" w:hAnsi="Calibri"/>
          <w:noProof/>
          <w:kern w:val="2"/>
        </w:rPr>
      </w:pPr>
      <w:hyperlink w:anchor="_Toc198533667" w:history="1">
        <w:r w:rsidRPr="00CB0463">
          <w:rPr>
            <w:rStyle w:val="a3"/>
            <w:noProof/>
          </w:rPr>
          <w:t>РИА Новости, 16.05.2025, Сдать экзамен на квалифицированного инвестора можно будет уже в 2025 г - ЦБ РФ</w:t>
        </w:r>
        <w:r>
          <w:rPr>
            <w:noProof/>
            <w:webHidden/>
          </w:rPr>
          <w:tab/>
        </w:r>
        <w:r>
          <w:rPr>
            <w:noProof/>
            <w:webHidden/>
          </w:rPr>
          <w:fldChar w:fldCharType="begin"/>
        </w:r>
        <w:r>
          <w:rPr>
            <w:noProof/>
            <w:webHidden/>
          </w:rPr>
          <w:instrText xml:space="preserve"> PAGEREF _Toc198533667 \h </w:instrText>
        </w:r>
        <w:r>
          <w:rPr>
            <w:noProof/>
            <w:webHidden/>
          </w:rPr>
        </w:r>
        <w:r>
          <w:rPr>
            <w:noProof/>
            <w:webHidden/>
          </w:rPr>
          <w:fldChar w:fldCharType="separate"/>
        </w:r>
        <w:r w:rsidR="00E1068B">
          <w:rPr>
            <w:noProof/>
            <w:webHidden/>
          </w:rPr>
          <w:t>88</w:t>
        </w:r>
        <w:r>
          <w:rPr>
            <w:noProof/>
            <w:webHidden/>
          </w:rPr>
          <w:fldChar w:fldCharType="end"/>
        </w:r>
      </w:hyperlink>
    </w:p>
    <w:p w14:paraId="416CF955" w14:textId="03D79952" w:rsidR="00197B3E" w:rsidRDefault="00197B3E">
      <w:pPr>
        <w:pStyle w:val="31"/>
        <w:rPr>
          <w:rFonts w:ascii="Calibri" w:hAnsi="Calibri"/>
          <w:kern w:val="2"/>
        </w:rPr>
      </w:pPr>
      <w:hyperlink w:anchor="_Toc198533668" w:history="1">
        <w:r w:rsidRPr="00CB0463">
          <w:rPr>
            <w:rStyle w:val="a3"/>
          </w:rPr>
          <w:t>Возможность сдать специальный экзамен для получения статуса квалифицированного инвестора может появиться уже в 2025 году, рассказал журналистам руководитель службы по защите прав потребителей и обеспечению доступности финансовых услуг ЦБ Михаил Мамута.</w:t>
        </w:r>
        <w:r>
          <w:rPr>
            <w:webHidden/>
          </w:rPr>
          <w:tab/>
        </w:r>
        <w:r>
          <w:rPr>
            <w:webHidden/>
          </w:rPr>
          <w:fldChar w:fldCharType="begin"/>
        </w:r>
        <w:r>
          <w:rPr>
            <w:webHidden/>
          </w:rPr>
          <w:instrText xml:space="preserve"> PAGEREF _Toc198533668 \h </w:instrText>
        </w:r>
        <w:r>
          <w:rPr>
            <w:webHidden/>
          </w:rPr>
        </w:r>
        <w:r>
          <w:rPr>
            <w:webHidden/>
          </w:rPr>
          <w:fldChar w:fldCharType="separate"/>
        </w:r>
        <w:r w:rsidR="00E1068B">
          <w:rPr>
            <w:webHidden/>
          </w:rPr>
          <w:t>88</w:t>
        </w:r>
        <w:r>
          <w:rPr>
            <w:webHidden/>
          </w:rPr>
          <w:fldChar w:fldCharType="end"/>
        </w:r>
      </w:hyperlink>
    </w:p>
    <w:p w14:paraId="0CA608B9" w14:textId="02A9CD36" w:rsidR="00197B3E" w:rsidRDefault="00197B3E">
      <w:pPr>
        <w:pStyle w:val="21"/>
        <w:tabs>
          <w:tab w:val="right" w:leader="dot" w:pos="9061"/>
        </w:tabs>
        <w:rPr>
          <w:rFonts w:ascii="Calibri" w:hAnsi="Calibri"/>
          <w:noProof/>
          <w:kern w:val="2"/>
        </w:rPr>
      </w:pPr>
      <w:hyperlink w:anchor="_Toc198533669" w:history="1">
        <w:r w:rsidRPr="00CB0463">
          <w:rPr>
            <w:rStyle w:val="a3"/>
            <w:noProof/>
          </w:rPr>
          <w:t>РИА Новости, 16.05.2025, ЦБ РФ не готов снимать запрет на вложения в иностранные бумаги для неопытных инвесторов</w:t>
        </w:r>
        <w:r>
          <w:rPr>
            <w:noProof/>
            <w:webHidden/>
          </w:rPr>
          <w:tab/>
        </w:r>
        <w:r>
          <w:rPr>
            <w:noProof/>
            <w:webHidden/>
          </w:rPr>
          <w:fldChar w:fldCharType="begin"/>
        </w:r>
        <w:r>
          <w:rPr>
            <w:noProof/>
            <w:webHidden/>
          </w:rPr>
          <w:instrText xml:space="preserve"> PAGEREF _Toc198533669 \h </w:instrText>
        </w:r>
        <w:r>
          <w:rPr>
            <w:noProof/>
            <w:webHidden/>
          </w:rPr>
        </w:r>
        <w:r>
          <w:rPr>
            <w:noProof/>
            <w:webHidden/>
          </w:rPr>
          <w:fldChar w:fldCharType="separate"/>
        </w:r>
        <w:r w:rsidR="00E1068B">
          <w:rPr>
            <w:noProof/>
            <w:webHidden/>
          </w:rPr>
          <w:t>89</w:t>
        </w:r>
        <w:r>
          <w:rPr>
            <w:noProof/>
            <w:webHidden/>
          </w:rPr>
          <w:fldChar w:fldCharType="end"/>
        </w:r>
      </w:hyperlink>
    </w:p>
    <w:p w14:paraId="58A968B0" w14:textId="6EFDC34B" w:rsidR="00197B3E" w:rsidRDefault="00197B3E">
      <w:pPr>
        <w:pStyle w:val="31"/>
        <w:rPr>
          <w:rFonts w:ascii="Calibri" w:hAnsi="Calibri"/>
          <w:kern w:val="2"/>
        </w:rPr>
      </w:pPr>
      <w:hyperlink w:anchor="_Toc198533670" w:history="1">
        <w:r w:rsidRPr="00CB0463">
          <w:rPr>
            <w:rStyle w:val="a3"/>
          </w:rPr>
          <w:t>Банк России в настоящее время не рассматривает возможность снятия запрета на вложения в иностранные ценные бумаги для неквалифицированных инвесторов, заявил журналистам первый заместитель председателя ЦБ РФ Владимир Чистюхин.</w:t>
        </w:r>
        <w:r>
          <w:rPr>
            <w:webHidden/>
          </w:rPr>
          <w:tab/>
        </w:r>
        <w:r>
          <w:rPr>
            <w:webHidden/>
          </w:rPr>
          <w:fldChar w:fldCharType="begin"/>
        </w:r>
        <w:r>
          <w:rPr>
            <w:webHidden/>
          </w:rPr>
          <w:instrText xml:space="preserve"> PAGEREF _Toc198533670 \h </w:instrText>
        </w:r>
        <w:r>
          <w:rPr>
            <w:webHidden/>
          </w:rPr>
        </w:r>
        <w:r>
          <w:rPr>
            <w:webHidden/>
          </w:rPr>
          <w:fldChar w:fldCharType="separate"/>
        </w:r>
        <w:r w:rsidR="00E1068B">
          <w:rPr>
            <w:webHidden/>
          </w:rPr>
          <w:t>89</w:t>
        </w:r>
        <w:r>
          <w:rPr>
            <w:webHidden/>
          </w:rPr>
          <w:fldChar w:fldCharType="end"/>
        </w:r>
      </w:hyperlink>
    </w:p>
    <w:p w14:paraId="76220CB7" w14:textId="031EC058" w:rsidR="00197B3E" w:rsidRDefault="00197B3E">
      <w:pPr>
        <w:pStyle w:val="21"/>
        <w:tabs>
          <w:tab w:val="right" w:leader="dot" w:pos="9061"/>
        </w:tabs>
        <w:rPr>
          <w:rFonts w:ascii="Calibri" w:hAnsi="Calibri"/>
          <w:noProof/>
          <w:kern w:val="2"/>
        </w:rPr>
      </w:pPr>
      <w:hyperlink w:anchor="_Toc198533671" w:history="1">
        <w:r w:rsidRPr="00CB0463">
          <w:rPr>
            <w:rStyle w:val="a3"/>
            <w:noProof/>
          </w:rPr>
          <w:t>ТАСС, 16.05.2025, Годовая инфляция в РФ в апреле зафиксирована на уровне 10,23% - МЭР РФ</w:t>
        </w:r>
        <w:r>
          <w:rPr>
            <w:noProof/>
            <w:webHidden/>
          </w:rPr>
          <w:tab/>
        </w:r>
        <w:r>
          <w:rPr>
            <w:noProof/>
            <w:webHidden/>
          </w:rPr>
          <w:fldChar w:fldCharType="begin"/>
        </w:r>
        <w:r>
          <w:rPr>
            <w:noProof/>
            <w:webHidden/>
          </w:rPr>
          <w:instrText xml:space="preserve"> PAGEREF _Toc198533671 \h </w:instrText>
        </w:r>
        <w:r>
          <w:rPr>
            <w:noProof/>
            <w:webHidden/>
          </w:rPr>
        </w:r>
        <w:r>
          <w:rPr>
            <w:noProof/>
            <w:webHidden/>
          </w:rPr>
          <w:fldChar w:fldCharType="separate"/>
        </w:r>
        <w:r w:rsidR="00E1068B">
          <w:rPr>
            <w:noProof/>
            <w:webHidden/>
          </w:rPr>
          <w:t>89</w:t>
        </w:r>
        <w:r>
          <w:rPr>
            <w:noProof/>
            <w:webHidden/>
          </w:rPr>
          <w:fldChar w:fldCharType="end"/>
        </w:r>
      </w:hyperlink>
    </w:p>
    <w:p w14:paraId="134EAE16" w14:textId="326F7A57" w:rsidR="00197B3E" w:rsidRDefault="00197B3E">
      <w:pPr>
        <w:pStyle w:val="31"/>
        <w:rPr>
          <w:rFonts w:ascii="Calibri" w:hAnsi="Calibri"/>
          <w:kern w:val="2"/>
        </w:rPr>
      </w:pPr>
      <w:hyperlink w:anchor="_Toc198533672" w:history="1">
        <w:r w:rsidRPr="00CB0463">
          <w:rPr>
            <w:rStyle w:val="a3"/>
          </w:rPr>
          <w:t>Годовая инфляция в России в апреле 2025 года зафиксирована на уровне 10,23%. Об этом говорится в обзоре о текущей ценовой ситуации, подготовленном Минэкономразвития.</w:t>
        </w:r>
        <w:r>
          <w:rPr>
            <w:webHidden/>
          </w:rPr>
          <w:tab/>
        </w:r>
        <w:r>
          <w:rPr>
            <w:webHidden/>
          </w:rPr>
          <w:fldChar w:fldCharType="begin"/>
        </w:r>
        <w:r>
          <w:rPr>
            <w:webHidden/>
          </w:rPr>
          <w:instrText xml:space="preserve"> PAGEREF _Toc198533672 \h </w:instrText>
        </w:r>
        <w:r>
          <w:rPr>
            <w:webHidden/>
          </w:rPr>
        </w:r>
        <w:r>
          <w:rPr>
            <w:webHidden/>
          </w:rPr>
          <w:fldChar w:fldCharType="separate"/>
        </w:r>
        <w:r w:rsidR="00E1068B">
          <w:rPr>
            <w:webHidden/>
          </w:rPr>
          <w:t>89</w:t>
        </w:r>
        <w:r>
          <w:rPr>
            <w:webHidden/>
          </w:rPr>
          <w:fldChar w:fldCharType="end"/>
        </w:r>
      </w:hyperlink>
    </w:p>
    <w:p w14:paraId="4C794128" w14:textId="34C80B01" w:rsidR="00197B3E" w:rsidRDefault="00197B3E">
      <w:pPr>
        <w:pStyle w:val="21"/>
        <w:tabs>
          <w:tab w:val="right" w:leader="dot" w:pos="9061"/>
        </w:tabs>
        <w:rPr>
          <w:rFonts w:ascii="Calibri" w:hAnsi="Calibri"/>
          <w:noProof/>
          <w:kern w:val="2"/>
        </w:rPr>
      </w:pPr>
      <w:hyperlink w:anchor="_Toc198533673" w:history="1">
        <w:r w:rsidRPr="00CB0463">
          <w:rPr>
            <w:rStyle w:val="a3"/>
            <w:noProof/>
          </w:rPr>
          <w:t>Financial One, 17.05.2025, Набиуллина призвала к развороту в сторону развития рынка капитала в России</w:t>
        </w:r>
        <w:r>
          <w:rPr>
            <w:noProof/>
            <w:webHidden/>
          </w:rPr>
          <w:tab/>
        </w:r>
        <w:r>
          <w:rPr>
            <w:noProof/>
            <w:webHidden/>
          </w:rPr>
          <w:fldChar w:fldCharType="begin"/>
        </w:r>
        <w:r>
          <w:rPr>
            <w:noProof/>
            <w:webHidden/>
          </w:rPr>
          <w:instrText xml:space="preserve"> PAGEREF _Toc198533673 \h </w:instrText>
        </w:r>
        <w:r>
          <w:rPr>
            <w:noProof/>
            <w:webHidden/>
          </w:rPr>
        </w:r>
        <w:r>
          <w:rPr>
            <w:noProof/>
            <w:webHidden/>
          </w:rPr>
          <w:fldChar w:fldCharType="separate"/>
        </w:r>
        <w:r w:rsidR="00E1068B">
          <w:rPr>
            <w:noProof/>
            <w:webHidden/>
          </w:rPr>
          <w:t>90</w:t>
        </w:r>
        <w:r>
          <w:rPr>
            <w:noProof/>
            <w:webHidden/>
          </w:rPr>
          <w:fldChar w:fldCharType="end"/>
        </w:r>
      </w:hyperlink>
    </w:p>
    <w:p w14:paraId="62C57A17" w14:textId="32F1C015" w:rsidR="00197B3E" w:rsidRDefault="00197B3E">
      <w:pPr>
        <w:pStyle w:val="31"/>
        <w:rPr>
          <w:rFonts w:ascii="Calibri" w:hAnsi="Calibri"/>
          <w:kern w:val="2"/>
        </w:rPr>
      </w:pPr>
      <w:hyperlink w:anchor="_Toc198533674" w:history="1">
        <w:r w:rsidRPr="00CB0463">
          <w:rPr>
            <w:rStyle w:val="a3"/>
          </w:rPr>
          <w:t>Чтобы ускорить развитие финансового рынка России, в первую очередь нужно вернуть ему прозрачность, считает Эльвира Набиуллина. Об это глава ЦБ объявила в ходе выступления на конференции НАУФОР «Российский фондовый рынок 2025». Регулятор понимает риски, связанные с предоставлением компаниями публичной информации в условиях санкций, но все же считает этот шаг необходимым.</w:t>
        </w:r>
        <w:r>
          <w:rPr>
            <w:webHidden/>
          </w:rPr>
          <w:tab/>
        </w:r>
        <w:r>
          <w:rPr>
            <w:webHidden/>
          </w:rPr>
          <w:fldChar w:fldCharType="begin"/>
        </w:r>
        <w:r>
          <w:rPr>
            <w:webHidden/>
          </w:rPr>
          <w:instrText xml:space="preserve"> PAGEREF _Toc198533674 \h </w:instrText>
        </w:r>
        <w:r>
          <w:rPr>
            <w:webHidden/>
          </w:rPr>
        </w:r>
        <w:r>
          <w:rPr>
            <w:webHidden/>
          </w:rPr>
          <w:fldChar w:fldCharType="separate"/>
        </w:r>
        <w:r w:rsidR="00E1068B">
          <w:rPr>
            <w:webHidden/>
          </w:rPr>
          <w:t>90</w:t>
        </w:r>
        <w:r>
          <w:rPr>
            <w:webHidden/>
          </w:rPr>
          <w:fldChar w:fldCharType="end"/>
        </w:r>
      </w:hyperlink>
    </w:p>
    <w:p w14:paraId="4CE9A709" w14:textId="0705568D" w:rsidR="00197B3E" w:rsidRDefault="00197B3E">
      <w:pPr>
        <w:pStyle w:val="21"/>
        <w:tabs>
          <w:tab w:val="right" w:leader="dot" w:pos="9061"/>
        </w:tabs>
        <w:rPr>
          <w:rFonts w:ascii="Calibri" w:hAnsi="Calibri"/>
          <w:noProof/>
          <w:kern w:val="2"/>
        </w:rPr>
      </w:pPr>
      <w:hyperlink w:anchor="_Toc198533675" w:history="1">
        <w:r w:rsidRPr="00CB0463">
          <w:rPr>
            <w:rStyle w:val="a3"/>
            <w:noProof/>
          </w:rPr>
          <w:t>PlusWorld.Ru, 16.05.2025, Срок владения ИИС-3 предложили снизить, либо освободить от налога дивиденды</w:t>
        </w:r>
        <w:r>
          <w:rPr>
            <w:noProof/>
            <w:webHidden/>
          </w:rPr>
          <w:tab/>
        </w:r>
        <w:r>
          <w:rPr>
            <w:noProof/>
            <w:webHidden/>
          </w:rPr>
          <w:fldChar w:fldCharType="begin"/>
        </w:r>
        <w:r>
          <w:rPr>
            <w:noProof/>
            <w:webHidden/>
          </w:rPr>
          <w:instrText xml:space="preserve"> PAGEREF _Toc198533675 \h </w:instrText>
        </w:r>
        <w:r>
          <w:rPr>
            <w:noProof/>
            <w:webHidden/>
          </w:rPr>
        </w:r>
        <w:r>
          <w:rPr>
            <w:noProof/>
            <w:webHidden/>
          </w:rPr>
          <w:fldChar w:fldCharType="separate"/>
        </w:r>
        <w:r w:rsidR="00E1068B">
          <w:rPr>
            <w:noProof/>
            <w:webHidden/>
          </w:rPr>
          <w:t>92</w:t>
        </w:r>
        <w:r>
          <w:rPr>
            <w:noProof/>
            <w:webHidden/>
          </w:rPr>
          <w:fldChar w:fldCharType="end"/>
        </w:r>
      </w:hyperlink>
    </w:p>
    <w:p w14:paraId="3AB9E693" w14:textId="1861BCAB" w:rsidR="00197B3E" w:rsidRDefault="00197B3E">
      <w:pPr>
        <w:pStyle w:val="31"/>
        <w:rPr>
          <w:rFonts w:ascii="Calibri" w:hAnsi="Calibri"/>
          <w:kern w:val="2"/>
        </w:rPr>
      </w:pPr>
      <w:hyperlink w:anchor="_Toc198533676" w:history="1">
        <w:r w:rsidRPr="00CB0463">
          <w:rPr>
            <w:rStyle w:val="a3"/>
          </w:rPr>
          <w:t>Для стимулирования развития фондового рынка целесообразно сократить минимальный срок владения индивидуальными инвестиционными счетами третьего типа (ИИС-3) и снизить, либо освободить от налога дивиденды, поступающие на ИИС. С таким предложением выступил председатель комитета Госдумы по финансовому рынку, председатель Совета Ассоциации банков России Анатолий Аксаков на конференции НАУФОР "Российский фондовый рынок 2025".</w:t>
        </w:r>
        <w:r>
          <w:rPr>
            <w:webHidden/>
          </w:rPr>
          <w:tab/>
        </w:r>
        <w:r>
          <w:rPr>
            <w:webHidden/>
          </w:rPr>
          <w:fldChar w:fldCharType="begin"/>
        </w:r>
        <w:r>
          <w:rPr>
            <w:webHidden/>
          </w:rPr>
          <w:instrText xml:space="preserve"> PAGEREF _Toc198533676 \h </w:instrText>
        </w:r>
        <w:r>
          <w:rPr>
            <w:webHidden/>
          </w:rPr>
        </w:r>
        <w:r>
          <w:rPr>
            <w:webHidden/>
          </w:rPr>
          <w:fldChar w:fldCharType="separate"/>
        </w:r>
        <w:r w:rsidR="00E1068B">
          <w:rPr>
            <w:webHidden/>
          </w:rPr>
          <w:t>92</w:t>
        </w:r>
        <w:r>
          <w:rPr>
            <w:webHidden/>
          </w:rPr>
          <w:fldChar w:fldCharType="end"/>
        </w:r>
      </w:hyperlink>
    </w:p>
    <w:p w14:paraId="08CF7B3C" w14:textId="3C545AF0" w:rsidR="00197B3E" w:rsidRDefault="00197B3E">
      <w:pPr>
        <w:pStyle w:val="21"/>
        <w:tabs>
          <w:tab w:val="right" w:leader="dot" w:pos="9061"/>
        </w:tabs>
        <w:rPr>
          <w:rFonts w:ascii="Calibri" w:hAnsi="Calibri"/>
          <w:noProof/>
          <w:kern w:val="2"/>
        </w:rPr>
      </w:pPr>
      <w:hyperlink w:anchor="_Toc198533677" w:history="1">
        <w:r w:rsidRPr="00CB0463">
          <w:rPr>
            <w:rStyle w:val="a3"/>
            <w:noProof/>
          </w:rPr>
          <w:t>Гарант.ру, 16.05.2025, Перечень налоговых вычетов на долгосрочные сбережения граждан дополнят</w:t>
        </w:r>
        <w:r>
          <w:rPr>
            <w:noProof/>
            <w:webHidden/>
          </w:rPr>
          <w:tab/>
        </w:r>
        <w:r>
          <w:rPr>
            <w:noProof/>
            <w:webHidden/>
          </w:rPr>
          <w:fldChar w:fldCharType="begin"/>
        </w:r>
        <w:r>
          <w:rPr>
            <w:noProof/>
            <w:webHidden/>
          </w:rPr>
          <w:instrText xml:space="preserve"> PAGEREF _Toc198533677 \h </w:instrText>
        </w:r>
        <w:r>
          <w:rPr>
            <w:noProof/>
            <w:webHidden/>
          </w:rPr>
        </w:r>
        <w:r>
          <w:rPr>
            <w:noProof/>
            <w:webHidden/>
          </w:rPr>
          <w:fldChar w:fldCharType="separate"/>
        </w:r>
        <w:r w:rsidR="00E1068B">
          <w:rPr>
            <w:noProof/>
            <w:webHidden/>
          </w:rPr>
          <w:t>93</w:t>
        </w:r>
        <w:r>
          <w:rPr>
            <w:noProof/>
            <w:webHidden/>
          </w:rPr>
          <w:fldChar w:fldCharType="end"/>
        </w:r>
      </w:hyperlink>
    </w:p>
    <w:p w14:paraId="1AB75A81" w14:textId="076ADEF9" w:rsidR="00197B3E" w:rsidRDefault="00197B3E">
      <w:pPr>
        <w:pStyle w:val="31"/>
        <w:rPr>
          <w:rFonts w:ascii="Calibri" w:hAnsi="Calibri"/>
          <w:kern w:val="2"/>
        </w:rPr>
      </w:pPr>
      <w:hyperlink w:anchor="_Toc198533678" w:history="1">
        <w:r w:rsidRPr="00CB0463">
          <w:rPr>
            <w:rStyle w:val="a3"/>
          </w:rPr>
          <w:t>Правительство РФ инициировало внесение поправок в Налоговый кодекс. В Госдуму поступил законопроект об этом</w:t>
        </w:r>
        <w:r w:rsidRPr="00CB0463">
          <w:rPr>
            <w:rStyle w:val="a3"/>
            <w:vertAlign w:val="superscript"/>
          </w:rPr>
          <w:t>1</w:t>
        </w:r>
        <w:r w:rsidRPr="00CB0463">
          <w:rPr>
            <w:rStyle w:val="a3"/>
          </w:rPr>
          <w:t>. Он нацелен на то, чтобы мотивировать работодателей участвовать в формировании средств по программе долгосрочных сбережений в пользу своих работников и стимулировать граждан заключать договоры долгосрочного страхования жизни.</w:t>
        </w:r>
        <w:r>
          <w:rPr>
            <w:webHidden/>
          </w:rPr>
          <w:tab/>
        </w:r>
        <w:r>
          <w:rPr>
            <w:webHidden/>
          </w:rPr>
          <w:fldChar w:fldCharType="begin"/>
        </w:r>
        <w:r>
          <w:rPr>
            <w:webHidden/>
          </w:rPr>
          <w:instrText xml:space="preserve"> PAGEREF _Toc198533678 \h </w:instrText>
        </w:r>
        <w:r>
          <w:rPr>
            <w:webHidden/>
          </w:rPr>
        </w:r>
        <w:r>
          <w:rPr>
            <w:webHidden/>
          </w:rPr>
          <w:fldChar w:fldCharType="separate"/>
        </w:r>
        <w:r w:rsidR="00E1068B">
          <w:rPr>
            <w:webHidden/>
          </w:rPr>
          <w:t>93</w:t>
        </w:r>
        <w:r>
          <w:rPr>
            <w:webHidden/>
          </w:rPr>
          <w:fldChar w:fldCharType="end"/>
        </w:r>
      </w:hyperlink>
    </w:p>
    <w:p w14:paraId="0717D910" w14:textId="468D259D" w:rsidR="00197B3E" w:rsidRDefault="00197B3E">
      <w:pPr>
        <w:pStyle w:val="21"/>
        <w:tabs>
          <w:tab w:val="right" w:leader="dot" w:pos="9061"/>
        </w:tabs>
        <w:rPr>
          <w:rFonts w:ascii="Calibri" w:hAnsi="Calibri"/>
          <w:noProof/>
          <w:kern w:val="2"/>
        </w:rPr>
      </w:pPr>
      <w:hyperlink w:anchor="_Toc198533679" w:history="1">
        <w:r w:rsidRPr="00CB0463">
          <w:rPr>
            <w:rStyle w:val="a3"/>
            <w:noProof/>
          </w:rPr>
          <w:t>Финверсия, 16.05.2025, Только не акции. Россия – мировой лидер по доле депозитов в сбережениях</w:t>
        </w:r>
        <w:r>
          <w:rPr>
            <w:noProof/>
            <w:webHidden/>
          </w:rPr>
          <w:tab/>
        </w:r>
        <w:r>
          <w:rPr>
            <w:noProof/>
            <w:webHidden/>
          </w:rPr>
          <w:fldChar w:fldCharType="begin"/>
        </w:r>
        <w:r>
          <w:rPr>
            <w:noProof/>
            <w:webHidden/>
          </w:rPr>
          <w:instrText xml:space="preserve"> PAGEREF _Toc198533679 \h </w:instrText>
        </w:r>
        <w:r>
          <w:rPr>
            <w:noProof/>
            <w:webHidden/>
          </w:rPr>
        </w:r>
        <w:r>
          <w:rPr>
            <w:noProof/>
            <w:webHidden/>
          </w:rPr>
          <w:fldChar w:fldCharType="separate"/>
        </w:r>
        <w:r w:rsidR="00E1068B">
          <w:rPr>
            <w:noProof/>
            <w:webHidden/>
          </w:rPr>
          <w:t>94</w:t>
        </w:r>
        <w:r>
          <w:rPr>
            <w:noProof/>
            <w:webHidden/>
          </w:rPr>
          <w:fldChar w:fldCharType="end"/>
        </w:r>
      </w:hyperlink>
    </w:p>
    <w:p w14:paraId="38EEF841" w14:textId="10E25A65" w:rsidR="00197B3E" w:rsidRDefault="00197B3E">
      <w:pPr>
        <w:pStyle w:val="31"/>
        <w:rPr>
          <w:rFonts w:ascii="Calibri" w:hAnsi="Calibri"/>
          <w:kern w:val="2"/>
        </w:rPr>
      </w:pPr>
      <w:hyperlink w:anchor="_Toc198533680" w:history="1">
        <w:r w:rsidRPr="00CB0463">
          <w:rPr>
            <w:rStyle w:val="a3"/>
          </w:rPr>
          <w:t>Для того, чтобы сбалансировать чрезмерный перекос в сторону депозитов, необходимо создавать условия для массовых IPO. Об этом шла речь на встрече Владимира Путина и «Деловой России». Однако, бизнес и эксперты видят решения проблемы по-разному.</w:t>
        </w:r>
        <w:r>
          <w:rPr>
            <w:webHidden/>
          </w:rPr>
          <w:tab/>
        </w:r>
        <w:r>
          <w:rPr>
            <w:webHidden/>
          </w:rPr>
          <w:fldChar w:fldCharType="begin"/>
        </w:r>
        <w:r>
          <w:rPr>
            <w:webHidden/>
          </w:rPr>
          <w:instrText xml:space="preserve"> PAGEREF _Toc198533680 \h </w:instrText>
        </w:r>
        <w:r>
          <w:rPr>
            <w:webHidden/>
          </w:rPr>
        </w:r>
        <w:r>
          <w:rPr>
            <w:webHidden/>
          </w:rPr>
          <w:fldChar w:fldCharType="separate"/>
        </w:r>
        <w:r w:rsidR="00E1068B">
          <w:rPr>
            <w:webHidden/>
          </w:rPr>
          <w:t>94</w:t>
        </w:r>
        <w:r>
          <w:rPr>
            <w:webHidden/>
          </w:rPr>
          <w:fldChar w:fldCharType="end"/>
        </w:r>
      </w:hyperlink>
    </w:p>
    <w:p w14:paraId="42B6AD5B" w14:textId="1D7744C2" w:rsidR="00197B3E" w:rsidRDefault="00197B3E">
      <w:pPr>
        <w:pStyle w:val="21"/>
        <w:tabs>
          <w:tab w:val="right" w:leader="dot" w:pos="9061"/>
        </w:tabs>
        <w:rPr>
          <w:rFonts w:ascii="Calibri" w:hAnsi="Calibri"/>
          <w:noProof/>
          <w:kern w:val="2"/>
        </w:rPr>
      </w:pPr>
      <w:hyperlink w:anchor="_Toc198533681" w:history="1">
        <w:r w:rsidRPr="00CB0463">
          <w:rPr>
            <w:rStyle w:val="a3"/>
            <w:noProof/>
          </w:rPr>
          <w:t>Пенсия.pro, 16.05.2025, Рост денег на банковских вкладах практически остановился</w:t>
        </w:r>
        <w:r>
          <w:rPr>
            <w:noProof/>
            <w:webHidden/>
          </w:rPr>
          <w:tab/>
        </w:r>
        <w:r>
          <w:rPr>
            <w:noProof/>
            <w:webHidden/>
          </w:rPr>
          <w:fldChar w:fldCharType="begin"/>
        </w:r>
        <w:r>
          <w:rPr>
            <w:noProof/>
            <w:webHidden/>
          </w:rPr>
          <w:instrText xml:space="preserve"> PAGEREF _Toc198533681 \h </w:instrText>
        </w:r>
        <w:r>
          <w:rPr>
            <w:noProof/>
            <w:webHidden/>
          </w:rPr>
        </w:r>
        <w:r>
          <w:rPr>
            <w:noProof/>
            <w:webHidden/>
          </w:rPr>
          <w:fldChar w:fldCharType="separate"/>
        </w:r>
        <w:r w:rsidR="00E1068B">
          <w:rPr>
            <w:noProof/>
            <w:webHidden/>
          </w:rPr>
          <w:t>98</w:t>
        </w:r>
        <w:r>
          <w:rPr>
            <w:noProof/>
            <w:webHidden/>
          </w:rPr>
          <w:fldChar w:fldCharType="end"/>
        </w:r>
      </w:hyperlink>
    </w:p>
    <w:p w14:paraId="75254A6E" w14:textId="1851D8DE" w:rsidR="00197B3E" w:rsidRDefault="00197B3E">
      <w:pPr>
        <w:pStyle w:val="31"/>
        <w:rPr>
          <w:rFonts w:ascii="Calibri" w:hAnsi="Calibri"/>
          <w:kern w:val="2"/>
        </w:rPr>
      </w:pPr>
      <w:hyperlink w:anchor="_Toc198533682" w:history="1">
        <w:r w:rsidRPr="00CB0463">
          <w:rPr>
            <w:rStyle w:val="a3"/>
          </w:rPr>
          <w:t>После бурного прошлогоднего роста числа и размеров вкладов сейчас общая сумма средств на счетах перестала расти. За январь — март прирост составил лишь 0,6 %, до 75,9 трлн рублей. Год назад трехмесячный рост был = 5,6 %, сообщило «Агентство страхования вкладов».</w:t>
        </w:r>
        <w:r>
          <w:rPr>
            <w:webHidden/>
          </w:rPr>
          <w:tab/>
        </w:r>
        <w:r>
          <w:rPr>
            <w:webHidden/>
          </w:rPr>
          <w:fldChar w:fldCharType="begin"/>
        </w:r>
        <w:r>
          <w:rPr>
            <w:webHidden/>
          </w:rPr>
          <w:instrText xml:space="preserve"> PAGEREF _Toc198533682 \h </w:instrText>
        </w:r>
        <w:r>
          <w:rPr>
            <w:webHidden/>
          </w:rPr>
        </w:r>
        <w:r>
          <w:rPr>
            <w:webHidden/>
          </w:rPr>
          <w:fldChar w:fldCharType="separate"/>
        </w:r>
        <w:r w:rsidR="00E1068B">
          <w:rPr>
            <w:webHidden/>
          </w:rPr>
          <w:t>98</w:t>
        </w:r>
        <w:r>
          <w:rPr>
            <w:webHidden/>
          </w:rPr>
          <w:fldChar w:fldCharType="end"/>
        </w:r>
      </w:hyperlink>
    </w:p>
    <w:p w14:paraId="32A55E04" w14:textId="7BE77AEE" w:rsidR="00197B3E" w:rsidRDefault="00197B3E">
      <w:pPr>
        <w:pStyle w:val="21"/>
        <w:tabs>
          <w:tab w:val="right" w:leader="dot" w:pos="9061"/>
        </w:tabs>
        <w:rPr>
          <w:rFonts w:ascii="Calibri" w:hAnsi="Calibri"/>
          <w:noProof/>
          <w:kern w:val="2"/>
        </w:rPr>
      </w:pPr>
      <w:hyperlink w:anchor="_Toc198533683" w:history="1">
        <w:r w:rsidRPr="00CB0463">
          <w:rPr>
            <w:rStyle w:val="a3"/>
            <w:noProof/>
          </w:rPr>
          <w:t>Финансов Mail, 17.05.2025, Как изменились ставки по вкладам и накопительным счетам в российских банках с 9 по 16 мая</w:t>
        </w:r>
        <w:r>
          <w:rPr>
            <w:noProof/>
            <w:webHidden/>
          </w:rPr>
          <w:tab/>
        </w:r>
        <w:r>
          <w:rPr>
            <w:noProof/>
            <w:webHidden/>
          </w:rPr>
          <w:fldChar w:fldCharType="begin"/>
        </w:r>
        <w:r>
          <w:rPr>
            <w:noProof/>
            <w:webHidden/>
          </w:rPr>
          <w:instrText xml:space="preserve"> PAGEREF _Toc198533683 \h </w:instrText>
        </w:r>
        <w:r>
          <w:rPr>
            <w:noProof/>
            <w:webHidden/>
          </w:rPr>
        </w:r>
        <w:r>
          <w:rPr>
            <w:noProof/>
            <w:webHidden/>
          </w:rPr>
          <w:fldChar w:fldCharType="separate"/>
        </w:r>
        <w:r w:rsidR="00E1068B">
          <w:rPr>
            <w:noProof/>
            <w:webHidden/>
          </w:rPr>
          <w:t>99</w:t>
        </w:r>
        <w:r>
          <w:rPr>
            <w:noProof/>
            <w:webHidden/>
          </w:rPr>
          <w:fldChar w:fldCharType="end"/>
        </w:r>
      </w:hyperlink>
    </w:p>
    <w:p w14:paraId="0D148344" w14:textId="6759E917" w:rsidR="00197B3E" w:rsidRDefault="00197B3E">
      <w:pPr>
        <w:pStyle w:val="31"/>
        <w:rPr>
          <w:rFonts w:ascii="Calibri" w:hAnsi="Calibri"/>
          <w:kern w:val="2"/>
        </w:rPr>
      </w:pPr>
      <w:hyperlink w:anchor="_Toc198533684" w:history="1">
        <w:r w:rsidRPr="00CB0463">
          <w:rPr>
            <w:rStyle w:val="a3"/>
          </w:rPr>
          <w:t>Редакция Финансов Mail изучила условия открытия вкладов в крупнейших российских банках и выяснила, какие кредитные учреждения изменили условия по депозитам и накопительным счетам.</w:t>
        </w:r>
        <w:r>
          <w:rPr>
            <w:webHidden/>
          </w:rPr>
          <w:tab/>
        </w:r>
        <w:r>
          <w:rPr>
            <w:webHidden/>
          </w:rPr>
          <w:fldChar w:fldCharType="begin"/>
        </w:r>
        <w:r>
          <w:rPr>
            <w:webHidden/>
          </w:rPr>
          <w:instrText xml:space="preserve"> PAGEREF _Toc198533684 \h </w:instrText>
        </w:r>
        <w:r>
          <w:rPr>
            <w:webHidden/>
          </w:rPr>
        </w:r>
        <w:r>
          <w:rPr>
            <w:webHidden/>
          </w:rPr>
          <w:fldChar w:fldCharType="separate"/>
        </w:r>
        <w:r w:rsidR="00E1068B">
          <w:rPr>
            <w:webHidden/>
          </w:rPr>
          <w:t>99</w:t>
        </w:r>
        <w:r>
          <w:rPr>
            <w:webHidden/>
          </w:rPr>
          <w:fldChar w:fldCharType="end"/>
        </w:r>
      </w:hyperlink>
    </w:p>
    <w:p w14:paraId="66FC89F0" w14:textId="3D62A91B" w:rsidR="00197B3E" w:rsidRDefault="00197B3E">
      <w:pPr>
        <w:pStyle w:val="12"/>
        <w:tabs>
          <w:tab w:val="right" w:leader="dot" w:pos="9061"/>
        </w:tabs>
        <w:rPr>
          <w:rFonts w:ascii="Calibri" w:hAnsi="Calibri"/>
          <w:b w:val="0"/>
          <w:noProof/>
          <w:kern w:val="2"/>
          <w:sz w:val="24"/>
        </w:rPr>
      </w:pPr>
      <w:hyperlink w:anchor="_Toc198533685" w:history="1">
        <w:r w:rsidRPr="00CB0463">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_Toc198533685 \h </w:instrText>
        </w:r>
        <w:r>
          <w:rPr>
            <w:noProof/>
            <w:webHidden/>
          </w:rPr>
        </w:r>
        <w:r>
          <w:rPr>
            <w:noProof/>
            <w:webHidden/>
          </w:rPr>
          <w:fldChar w:fldCharType="separate"/>
        </w:r>
        <w:r w:rsidR="00E1068B">
          <w:rPr>
            <w:noProof/>
            <w:webHidden/>
          </w:rPr>
          <w:t>102</w:t>
        </w:r>
        <w:r>
          <w:rPr>
            <w:noProof/>
            <w:webHidden/>
          </w:rPr>
          <w:fldChar w:fldCharType="end"/>
        </w:r>
      </w:hyperlink>
    </w:p>
    <w:p w14:paraId="0144ABE9" w14:textId="12A5126D" w:rsidR="00197B3E" w:rsidRDefault="00197B3E">
      <w:pPr>
        <w:pStyle w:val="12"/>
        <w:tabs>
          <w:tab w:val="right" w:leader="dot" w:pos="9061"/>
        </w:tabs>
        <w:rPr>
          <w:rFonts w:ascii="Calibri" w:hAnsi="Calibri"/>
          <w:b w:val="0"/>
          <w:noProof/>
          <w:kern w:val="2"/>
          <w:sz w:val="24"/>
        </w:rPr>
      </w:pPr>
      <w:hyperlink w:anchor="_Toc198533686" w:history="1">
        <w:r w:rsidRPr="00CB0463">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_Toc198533686 \h </w:instrText>
        </w:r>
        <w:r>
          <w:rPr>
            <w:noProof/>
            <w:webHidden/>
          </w:rPr>
        </w:r>
        <w:r>
          <w:rPr>
            <w:noProof/>
            <w:webHidden/>
          </w:rPr>
          <w:fldChar w:fldCharType="separate"/>
        </w:r>
        <w:r w:rsidR="00E1068B">
          <w:rPr>
            <w:noProof/>
            <w:webHidden/>
          </w:rPr>
          <w:t>102</w:t>
        </w:r>
        <w:r>
          <w:rPr>
            <w:noProof/>
            <w:webHidden/>
          </w:rPr>
          <w:fldChar w:fldCharType="end"/>
        </w:r>
      </w:hyperlink>
    </w:p>
    <w:p w14:paraId="4283B674" w14:textId="37DC2347" w:rsidR="00197B3E" w:rsidRDefault="00197B3E">
      <w:pPr>
        <w:pStyle w:val="21"/>
        <w:tabs>
          <w:tab w:val="right" w:leader="dot" w:pos="9061"/>
        </w:tabs>
        <w:rPr>
          <w:rFonts w:ascii="Calibri" w:hAnsi="Calibri"/>
          <w:noProof/>
          <w:kern w:val="2"/>
        </w:rPr>
      </w:pPr>
      <w:hyperlink w:anchor="_Toc198533687" w:history="1">
        <w:r w:rsidRPr="00CB0463">
          <w:rPr>
            <w:rStyle w:val="a3"/>
            <w:noProof/>
          </w:rPr>
          <w:t>Деловой Казахстан, 16.05.2025, В Казахстане предложили исключить случаи невостребованных пенсионных накоплений</w:t>
        </w:r>
        <w:r>
          <w:rPr>
            <w:noProof/>
            <w:webHidden/>
          </w:rPr>
          <w:tab/>
        </w:r>
        <w:r>
          <w:rPr>
            <w:noProof/>
            <w:webHidden/>
          </w:rPr>
          <w:fldChar w:fldCharType="begin"/>
        </w:r>
        <w:r>
          <w:rPr>
            <w:noProof/>
            <w:webHidden/>
          </w:rPr>
          <w:instrText xml:space="preserve"> PAGEREF _Toc198533687 \h </w:instrText>
        </w:r>
        <w:r>
          <w:rPr>
            <w:noProof/>
            <w:webHidden/>
          </w:rPr>
        </w:r>
        <w:r>
          <w:rPr>
            <w:noProof/>
            <w:webHidden/>
          </w:rPr>
          <w:fldChar w:fldCharType="separate"/>
        </w:r>
        <w:r w:rsidR="00E1068B">
          <w:rPr>
            <w:noProof/>
            <w:webHidden/>
          </w:rPr>
          <w:t>102</w:t>
        </w:r>
        <w:r>
          <w:rPr>
            <w:noProof/>
            <w:webHidden/>
          </w:rPr>
          <w:fldChar w:fldCharType="end"/>
        </w:r>
      </w:hyperlink>
    </w:p>
    <w:p w14:paraId="51FB4B72" w14:textId="6B381B8F" w:rsidR="00197B3E" w:rsidRDefault="00197B3E">
      <w:pPr>
        <w:pStyle w:val="31"/>
        <w:rPr>
          <w:rFonts w:ascii="Calibri" w:hAnsi="Calibri"/>
          <w:kern w:val="2"/>
        </w:rPr>
      </w:pPr>
      <w:hyperlink w:anchor="_Toc198533688" w:history="1">
        <w:r w:rsidRPr="00CB0463">
          <w:rPr>
            <w:rStyle w:val="a3"/>
          </w:rPr>
          <w:t>Агентство по регулированию и развитию финансового рынка (Агентство) разработало проект постановления «О внесении изменений в постановление Правления Агентства от 26 мая 2023 года № 27 «Об утверждении Правил заключения и типовой формы договора о пенсионном обеспечении за счет добровольных пенсионных взносов», передает DKnews.kz.</w:t>
        </w:r>
        <w:r>
          <w:rPr>
            <w:webHidden/>
          </w:rPr>
          <w:tab/>
        </w:r>
        <w:r>
          <w:rPr>
            <w:webHidden/>
          </w:rPr>
          <w:fldChar w:fldCharType="begin"/>
        </w:r>
        <w:r>
          <w:rPr>
            <w:webHidden/>
          </w:rPr>
          <w:instrText xml:space="preserve"> PAGEREF _Toc198533688 \h </w:instrText>
        </w:r>
        <w:r>
          <w:rPr>
            <w:webHidden/>
          </w:rPr>
        </w:r>
        <w:r>
          <w:rPr>
            <w:webHidden/>
          </w:rPr>
          <w:fldChar w:fldCharType="separate"/>
        </w:r>
        <w:r w:rsidR="00E1068B">
          <w:rPr>
            <w:webHidden/>
          </w:rPr>
          <w:t>102</w:t>
        </w:r>
        <w:r>
          <w:rPr>
            <w:webHidden/>
          </w:rPr>
          <w:fldChar w:fldCharType="end"/>
        </w:r>
      </w:hyperlink>
    </w:p>
    <w:p w14:paraId="308A2869" w14:textId="5191A22D" w:rsidR="00197B3E" w:rsidRDefault="00197B3E">
      <w:pPr>
        <w:pStyle w:val="21"/>
        <w:tabs>
          <w:tab w:val="right" w:leader="dot" w:pos="9061"/>
        </w:tabs>
        <w:rPr>
          <w:rFonts w:ascii="Calibri" w:hAnsi="Calibri"/>
          <w:noProof/>
          <w:kern w:val="2"/>
        </w:rPr>
      </w:pPr>
      <w:hyperlink w:anchor="_Toc198533689" w:history="1">
        <w:r w:rsidRPr="00CB0463">
          <w:rPr>
            <w:rStyle w:val="a3"/>
            <w:noProof/>
          </w:rPr>
          <w:t>Spot.uz, 16.05.2025, Узбекистану необходимо провести пенсионную реформу и утвердить ее концепцию — МВФ</w:t>
        </w:r>
        <w:r>
          <w:rPr>
            <w:noProof/>
            <w:webHidden/>
          </w:rPr>
          <w:tab/>
        </w:r>
        <w:r>
          <w:rPr>
            <w:noProof/>
            <w:webHidden/>
          </w:rPr>
          <w:fldChar w:fldCharType="begin"/>
        </w:r>
        <w:r>
          <w:rPr>
            <w:noProof/>
            <w:webHidden/>
          </w:rPr>
          <w:instrText xml:space="preserve"> PAGEREF _Toc198533689 \h </w:instrText>
        </w:r>
        <w:r>
          <w:rPr>
            <w:noProof/>
            <w:webHidden/>
          </w:rPr>
        </w:r>
        <w:r>
          <w:rPr>
            <w:noProof/>
            <w:webHidden/>
          </w:rPr>
          <w:fldChar w:fldCharType="separate"/>
        </w:r>
        <w:r w:rsidR="00E1068B">
          <w:rPr>
            <w:noProof/>
            <w:webHidden/>
          </w:rPr>
          <w:t>103</w:t>
        </w:r>
        <w:r>
          <w:rPr>
            <w:noProof/>
            <w:webHidden/>
          </w:rPr>
          <w:fldChar w:fldCharType="end"/>
        </w:r>
      </w:hyperlink>
    </w:p>
    <w:p w14:paraId="3F3D0F5F" w14:textId="46D15753" w:rsidR="00197B3E" w:rsidRDefault="00197B3E">
      <w:pPr>
        <w:pStyle w:val="31"/>
        <w:rPr>
          <w:rFonts w:ascii="Calibri" w:hAnsi="Calibri"/>
          <w:kern w:val="2"/>
        </w:rPr>
      </w:pPr>
      <w:hyperlink w:anchor="_Toc198533690" w:history="1">
        <w:r w:rsidRPr="00CB0463">
          <w:rPr>
            <w:rStyle w:val="a3"/>
          </w:rPr>
          <w:t>Узбекистану необходимо реформировать систему пенсионного обеспечения. Об этом 2 мая на встрече с представителями СМИ заявил постоянный представитель Международного валютного фонда (МВФ) в Узбекистане Коба Гвенетадзе, передает корреспондент Spot.</w:t>
        </w:r>
        <w:r>
          <w:rPr>
            <w:webHidden/>
          </w:rPr>
          <w:tab/>
        </w:r>
        <w:r>
          <w:rPr>
            <w:webHidden/>
          </w:rPr>
          <w:fldChar w:fldCharType="begin"/>
        </w:r>
        <w:r>
          <w:rPr>
            <w:webHidden/>
          </w:rPr>
          <w:instrText xml:space="preserve"> PAGEREF _Toc198533690 \h </w:instrText>
        </w:r>
        <w:r>
          <w:rPr>
            <w:webHidden/>
          </w:rPr>
        </w:r>
        <w:r>
          <w:rPr>
            <w:webHidden/>
          </w:rPr>
          <w:fldChar w:fldCharType="separate"/>
        </w:r>
        <w:r w:rsidR="00E1068B">
          <w:rPr>
            <w:webHidden/>
          </w:rPr>
          <w:t>103</w:t>
        </w:r>
        <w:r>
          <w:rPr>
            <w:webHidden/>
          </w:rPr>
          <w:fldChar w:fldCharType="end"/>
        </w:r>
      </w:hyperlink>
    </w:p>
    <w:p w14:paraId="24839770" w14:textId="478B3685" w:rsidR="00197B3E" w:rsidRDefault="00197B3E">
      <w:pPr>
        <w:pStyle w:val="21"/>
        <w:tabs>
          <w:tab w:val="right" w:leader="dot" w:pos="9061"/>
        </w:tabs>
        <w:rPr>
          <w:rFonts w:ascii="Calibri" w:hAnsi="Calibri"/>
          <w:noProof/>
          <w:kern w:val="2"/>
        </w:rPr>
      </w:pPr>
      <w:hyperlink w:anchor="_Toc198533691" w:history="1">
        <w:r w:rsidRPr="00CB0463">
          <w:rPr>
            <w:rStyle w:val="a3"/>
            <w:noProof/>
          </w:rPr>
          <w:t>Podrobno.uz, 18.05.2025, Частные пенсионные фонды в Узбекистане – шаг к устойчивости или риск для будущего? Экспертное мнение</w:t>
        </w:r>
        <w:r>
          <w:rPr>
            <w:noProof/>
            <w:webHidden/>
          </w:rPr>
          <w:tab/>
        </w:r>
        <w:r>
          <w:rPr>
            <w:noProof/>
            <w:webHidden/>
          </w:rPr>
          <w:fldChar w:fldCharType="begin"/>
        </w:r>
        <w:r>
          <w:rPr>
            <w:noProof/>
            <w:webHidden/>
          </w:rPr>
          <w:instrText xml:space="preserve"> PAGEREF _Toc198533691 \h </w:instrText>
        </w:r>
        <w:r>
          <w:rPr>
            <w:noProof/>
            <w:webHidden/>
          </w:rPr>
        </w:r>
        <w:r>
          <w:rPr>
            <w:noProof/>
            <w:webHidden/>
          </w:rPr>
          <w:fldChar w:fldCharType="separate"/>
        </w:r>
        <w:r w:rsidR="00E1068B">
          <w:rPr>
            <w:noProof/>
            <w:webHidden/>
          </w:rPr>
          <w:t>104</w:t>
        </w:r>
        <w:r>
          <w:rPr>
            <w:noProof/>
            <w:webHidden/>
          </w:rPr>
          <w:fldChar w:fldCharType="end"/>
        </w:r>
      </w:hyperlink>
    </w:p>
    <w:p w14:paraId="67557B0D" w14:textId="102D45D6" w:rsidR="00197B3E" w:rsidRDefault="00197B3E">
      <w:pPr>
        <w:pStyle w:val="31"/>
        <w:rPr>
          <w:rFonts w:ascii="Calibri" w:hAnsi="Calibri"/>
          <w:kern w:val="2"/>
        </w:rPr>
      </w:pPr>
      <w:hyperlink w:anchor="_Toc198533692" w:history="1">
        <w:r w:rsidRPr="00CB0463">
          <w:rPr>
            <w:rStyle w:val="a3"/>
          </w:rPr>
          <w:t>Идея создания частных пенсионных фондов (ЧПФ), предложенная Узбекистану Международным консультативным советом (МКС), вызвала бурную дискуссию. Несмотря на попытки властей успокоить общественность заверениями о том, что государственная пенсионная система никуда не исчезнет, да и участие частных структур в сфере только изучается, обсуждения не прекращаются.</w:t>
        </w:r>
        <w:r>
          <w:rPr>
            <w:webHidden/>
          </w:rPr>
          <w:tab/>
        </w:r>
        <w:r>
          <w:rPr>
            <w:webHidden/>
          </w:rPr>
          <w:fldChar w:fldCharType="begin"/>
        </w:r>
        <w:r>
          <w:rPr>
            <w:webHidden/>
          </w:rPr>
          <w:instrText xml:space="preserve"> PAGEREF _Toc198533692 \h </w:instrText>
        </w:r>
        <w:r>
          <w:rPr>
            <w:webHidden/>
          </w:rPr>
        </w:r>
        <w:r>
          <w:rPr>
            <w:webHidden/>
          </w:rPr>
          <w:fldChar w:fldCharType="separate"/>
        </w:r>
        <w:r w:rsidR="00E1068B">
          <w:rPr>
            <w:webHidden/>
          </w:rPr>
          <w:t>104</w:t>
        </w:r>
        <w:r>
          <w:rPr>
            <w:webHidden/>
          </w:rPr>
          <w:fldChar w:fldCharType="end"/>
        </w:r>
      </w:hyperlink>
    </w:p>
    <w:p w14:paraId="555E99FB" w14:textId="3BF2FE6B" w:rsidR="00197B3E" w:rsidRDefault="00197B3E">
      <w:pPr>
        <w:pStyle w:val="12"/>
        <w:tabs>
          <w:tab w:val="right" w:leader="dot" w:pos="9061"/>
        </w:tabs>
        <w:rPr>
          <w:rFonts w:ascii="Calibri" w:hAnsi="Calibri"/>
          <w:b w:val="0"/>
          <w:noProof/>
          <w:kern w:val="2"/>
          <w:sz w:val="24"/>
        </w:rPr>
      </w:pPr>
      <w:hyperlink w:anchor="_Toc198533693" w:history="1">
        <w:r w:rsidRPr="00CB0463">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_Toc198533693 \h </w:instrText>
        </w:r>
        <w:r>
          <w:rPr>
            <w:noProof/>
            <w:webHidden/>
          </w:rPr>
        </w:r>
        <w:r>
          <w:rPr>
            <w:noProof/>
            <w:webHidden/>
          </w:rPr>
          <w:fldChar w:fldCharType="separate"/>
        </w:r>
        <w:r w:rsidR="00E1068B">
          <w:rPr>
            <w:noProof/>
            <w:webHidden/>
          </w:rPr>
          <w:t>107</w:t>
        </w:r>
        <w:r>
          <w:rPr>
            <w:noProof/>
            <w:webHidden/>
          </w:rPr>
          <w:fldChar w:fldCharType="end"/>
        </w:r>
      </w:hyperlink>
    </w:p>
    <w:p w14:paraId="2946207B" w14:textId="37C97C8F" w:rsidR="00197B3E" w:rsidRDefault="00197B3E">
      <w:pPr>
        <w:pStyle w:val="21"/>
        <w:tabs>
          <w:tab w:val="right" w:leader="dot" w:pos="9061"/>
        </w:tabs>
        <w:rPr>
          <w:rFonts w:ascii="Calibri" w:hAnsi="Calibri"/>
          <w:noProof/>
          <w:kern w:val="2"/>
        </w:rPr>
      </w:pPr>
      <w:hyperlink w:anchor="_Toc198533694" w:history="1">
        <w:r w:rsidRPr="00CB0463">
          <w:rPr>
            <w:rStyle w:val="a3"/>
            <w:noProof/>
          </w:rPr>
          <w:t>Московский Комсомолец Германия, 17.05.2025, Германия в плену пенсионных иллюзий: кому 60 баллов — "подушка", а кому — обман</w:t>
        </w:r>
        <w:r>
          <w:rPr>
            <w:noProof/>
            <w:webHidden/>
          </w:rPr>
          <w:tab/>
        </w:r>
        <w:r>
          <w:rPr>
            <w:noProof/>
            <w:webHidden/>
          </w:rPr>
          <w:fldChar w:fldCharType="begin"/>
        </w:r>
        <w:r>
          <w:rPr>
            <w:noProof/>
            <w:webHidden/>
          </w:rPr>
          <w:instrText xml:space="preserve"> PAGEREF _Toc198533694 \h </w:instrText>
        </w:r>
        <w:r>
          <w:rPr>
            <w:noProof/>
            <w:webHidden/>
          </w:rPr>
        </w:r>
        <w:r>
          <w:rPr>
            <w:noProof/>
            <w:webHidden/>
          </w:rPr>
          <w:fldChar w:fldCharType="separate"/>
        </w:r>
        <w:r w:rsidR="00E1068B">
          <w:rPr>
            <w:noProof/>
            <w:webHidden/>
          </w:rPr>
          <w:t>107</w:t>
        </w:r>
        <w:r>
          <w:rPr>
            <w:noProof/>
            <w:webHidden/>
          </w:rPr>
          <w:fldChar w:fldCharType="end"/>
        </w:r>
      </w:hyperlink>
    </w:p>
    <w:p w14:paraId="0258D08D" w14:textId="1AE7EC19" w:rsidR="00197B3E" w:rsidRDefault="00197B3E">
      <w:pPr>
        <w:pStyle w:val="31"/>
        <w:rPr>
          <w:rFonts w:ascii="Calibri" w:hAnsi="Calibri"/>
          <w:kern w:val="2"/>
        </w:rPr>
      </w:pPr>
      <w:hyperlink w:anchor="_Toc198533695" w:history="1">
        <w:r w:rsidRPr="00CB0463">
          <w:rPr>
            <w:rStyle w:val="a3"/>
          </w:rPr>
          <w:t>Шестьдесят — круглая, обнадеживающая цифра. Именно столько пенсионных баллов многие немцы считают пропуском в беззаботную старость. Формула выглядит простой, расчеты — солидными, а в рекламных буклетах пенсионных фондов эта отметка сияет, как банковский сейф. Но стоит перенести ее из таблиц в реальность зарплат, налогов и растущих коммунальных платежей — и «золотой стандарт» быстро тускнеет.</w:t>
        </w:r>
        <w:r>
          <w:rPr>
            <w:webHidden/>
          </w:rPr>
          <w:tab/>
        </w:r>
        <w:r>
          <w:rPr>
            <w:webHidden/>
          </w:rPr>
          <w:fldChar w:fldCharType="begin"/>
        </w:r>
        <w:r>
          <w:rPr>
            <w:webHidden/>
          </w:rPr>
          <w:instrText xml:space="preserve"> PAGEREF _Toc198533695 \h </w:instrText>
        </w:r>
        <w:r>
          <w:rPr>
            <w:webHidden/>
          </w:rPr>
        </w:r>
        <w:r>
          <w:rPr>
            <w:webHidden/>
          </w:rPr>
          <w:fldChar w:fldCharType="separate"/>
        </w:r>
        <w:r w:rsidR="00E1068B">
          <w:rPr>
            <w:webHidden/>
          </w:rPr>
          <w:t>107</w:t>
        </w:r>
        <w:r>
          <w:rPr>
            <w:webHidden/>
          </w:rPr>
          <w:fldChar w:fldCharType="end"/>
        </w:r>
      </w:hyperlink>
    </w:p>
    <w:p w14:paraId="244557BD" w14:textId="4FAF265C" w:rsidR="00197B3E" w:rsidRDefault="00197B3E">
      <w:pPr>
        <w:pStyle w:val="21"/>
        <w:tabs>
          <w:tab w:val="right" w:leader="dot" w:pos="9061"/>
        </w:tabs>
        <w:rPr>
          <w:rFonts w:ascii="Calibri" w:hAnsi="Calibri"/>
          <w:noProof/>
          <w:kern w:val="2"/>
        </w:rPr>
      </w:pPr>
      <w:hyperlink w:anchor="_Toc198533696" w:history="1">
        <w:r w:rsidRPr="00CB0463">
          <w:rPr>
            <w:rStyle w:val="a3"/>
            <w:noProof/>
          </w:rPr>
          <w:t>Пенсия.pro, 16.05.2025, Японские пенсионные фонды благодаря Трампу купили рекордное количество иностранных акций</w:t>
        </w:r>
        <w:r>
          <w:rPr>
            <w:noProof/>
            <w:webHidden/>
          </w:rPr>
          <w:tab/>
        </w:r>
        <w:r>
          <w:rPr>
            <w:noProof/>
            <w:webHidden/>
          </w:rPr>
          <w:fldChar w:fldCharType="begin"/>
        </w:r>
        <w:r>
          <w:rPr>
            <w:noProof/>
            <w:webHidden/>
          </w:rPr>
          <w:instrText xml:space="preserve"> PAGEREF _Toc198533696 \h </w:instrText>
        </w:r>
        <w:r>
          <w:rPr>
            <w:noProof/>
            <w:webHidden/>
          </w:rPr>
        </w:r>
        <w:r>
          <w:rPr>
            <w:noProof/>
            <w:webHidden/>
          </w:rPr>
          <w:fldChar w:fldCharType="separate"/>
        </w:r>
        <w:r w:rsidR="00E1068B">
          <w:rPr>
            <w:noProof/>
            <w:webHidden/>
          </w:rPr>
          <w:t>108</w:t>
        </w:r>
        <w:r>
          <w:rPr>
            <w:noProof/>
            <w:webHidden/>
          </w:rPr>
          <w:fldChar w:fldCharType="end"/>
        </w:r>
      </w:hyperlink>
    </w:p>
    <w:p w14:paraId="1343AF14" w14:textId="2354D452" w:rsidR="00197B3E" w:rsidRDefault="00197B3E">
      <w:pPr>
        <w:pStyle w:val="31"/>
        <w:rPr>
          <w:rFonts w:ascii="Calibri" w:hAnsi="Calibri"/>
          <w:kern w:val="2"/>
        </w:rPr>
      </w:pPr>
      <w:hyperlink w:anchor="_Toc198533697" w:history="1">
        <w:r w:rsidRPr="00CB0463">
          <w:rPr>
            <w:rStyle w:val="a3"/>
          </w:rPr>
          <w:t>Управляющие активами японских пенсионных фондов компании купили рекордное количество иностранных акций во время падения мировых рынков на фоне торговой войны США. При этом иена, которую стали рассматривать в качестве спасительного актива, с апреля подскочила в цене на 7 %.</w:t>
        </w:r>
        <w:r>
          <w:rPr>
            <w:webHidden/>
          </w:rPr>
          <w:tab/>
        </w:r>
        <w:r>
          <w:rPr>
            <w:webHidden/>
          </w:rPr>
          <w:fldChar w:fldCharType="begin"/>
        </w:r>
        <w:r>
          <w:rPr>
            <w:webHidden/>
          </w:rPr>
          <w:instrText xml:space="preserve"> PAGEREF _Toc198533697 \h </w:instrText>
        </w:r>
        <w:r>
          <w:rPr>
            <w:webHidden/>
          </w:rPr>
        </w:r>
        <w:r>
          <w:rPr>
            <w:webHidden/>
          </w:rPr>
          <w:fldChar w:fldCharType="separate"/>
        </w:r>
        <w:r w:rsidR="00E1068B">
          <w:rPr>
            <w:webHidden/>
          </w:rPr>
          <w:t>108</w:t>
        </w:r>
        <w:r>
          <w:rPr>
            <w:webHidden/>
          </w:rPr>
          <w:fldChar w:fldCharType="end"/>
        </w:r>
      </w:hyperlink>
    </w:p>
    <w:p w14:paraId="26A04C56" w14:textId="3771EA5A" w:rsidR="00197B3E" w:rsidRDefault="00197B3E">
      <w:pPr>
        <w:pStyle w:val="21"/>
        <w:tabs>
          <w:tab w:val="right" w:leader="dot" w:pos="9061"/>
        </w:tabs>
        <w:rPr>
          <w:rFonts w:ascii="Calibri" w:hAnsi="Calibri"/>
          <w:noProof/>
          <w:kern w:val="2"/>
        </w:rPr>
      </w:pPr>
      <w:hyperlink w:anchor="_Toc198533698" w:history="1">
        <w:r w:rsidRPr="00CB0463">
          <w:rPr>
            <w:rStyle w:val="a3"/>
            <w:noProof/>
          </w:rPr>
          <w:t>Пенсия.pro, 16.05.2025, Пенсионный фонд Гонконга потерял из-за Трампа 5,6 млрд долларов</w:t>
        </w:r>
        <w:r>
          <w:rPr>
            <w:noProof/>
            <w:webHidden/>
          </w:rPr>
          <w:tab/>
        </w:r>
        <w:r>
          <w:rPr>
            <w:noProof/>
            <w:webHidden/>
          </w:rPr>
          <w:fldChar w:fldCharType="begin"/>
        </w:r>
        <w:r>
          <w:rPr>
            <w:noProof/>
            <w:webHidden/>
          </w:rPr>
          <w:instrText xml:space="preserve"> PAGEREF _Toc198533698 \h </w:instrText>
        </w:r>
        <w:r>
          <w:rPr>
            <w:noProof/>
            <w:webHidden/>
          </w:rPr>
        </w:r>
        <w:r>
          <w:rPr>
            <w:noProof/>
            <w:webHidden/>
          </w:rPr>
          <w:fldChar w:fldCharType="separate"/>
        </w:r>
        <w:r w:rsidR="00E1068B">
          <w:rPr>
            <w:noProof/>
            <w:webHidden/>
          </w:rPr>
          <w:t>109</w:t>
        </w:r>
        <w:r>
          <w:rPr>
            <w:noProof/>
            <w:webHidden/>
          </w:rPr>
          <w:fldChar w:fldCharType="end"/>
        </w:r>
      </w:hyperlink>
    </w:p>
    <w:p w14:paraId="6E9D5050" w14:textId="1458D511" w:rsidR="00197B3E" w:rsidRDefault="00197B3E">
      <w:pPr>
        <w:pStyle w:val="31"/>
        <w:rPr>
          <w:rFonts w:ascii="Calibri" w:hAnsi="Calibri"/>
          <w:kern w:val="2"/>
        </w:rPr>
      </w:pPr>
      <w:hyperlink w:anchor="_Toc198533699" w:history="1">
        <w:r w:rsidRPr="00CB0463">
          <w:rPr>
            <w:rStyle w:val="a3"/>
          </w:rPr>
          <w:t>Пенсионный фонд Гонконга потерял за апрель около 5,6 млрд долларов США из-за торговой войны между Китаем и Соединенными Штатами Америки, сообщает Bloomberg со ссылкой на аналитиков компании MPF Ratings.</w:t>
        </w:r>
        <w:r>
          <w:rPr>
            <w:webHidden/>
          </w:rPr>
          <w:tab/>
        </w:r>
        <w:r>
          <w:rPr>
            <w:webHidden/>
          </w:rPr>
          <w:fldChar w:fldCharType="begin"/>
        </w:r>
        <w:r>
          <w:rPr>
            <w:webHidden/>
          </w:rPr>
          <w:instrText xml:space="preserve"> PAGEREF _Toc198533699 \h </w:instrText>
        </w:r>
        <w:r>
          <w:rPr>
            <w:webHidden/>
          </w:rPr>
        </w:r>
        <w:r>
          <w:rPr>
            <w:webHidden/>
          </w:rPr>
          <w:fldChar w:fldCharType="separate"/>
        </w:r>
        <w:r w:rsidR="00E1068B">
          <w:rPr>
            <w:webHidden/>
          </w:rPr>
          <w:t>109</w:t>
        </w:r>
        <w:r>
          <w:rPr>
            <w:webHidden/>
          </w:rPr>
          <w:fldChar w:fldCharType="end"/>
        </w:r>
      </w:hyperlink>
    </w:p>
    <w:p w14:paraId="241EFB6F" w14:textId="2D04389A" w:rsidR="00197B3E" w:rsidRDefault="00197B3E">
      <w:pPr>
        <w:pStyle w:val="21"/>
        <w:tabs>
          <w:tab w:val="right" w:leader="dot" w:pos="9061"/>
        </w:tabs>
        <w:rPr>
          <w:rFonts w:ascii="Calibri" w:hAnsi="Calibri"/>
          <w:noProof/>
          <w:kern w:val="2"/>
        </w:rPr>
      </w:pPr>
      <w:hyperlink w:anchor="_Toc198533700" w:history="1">
        <w:r w:rsidRPr="00CB0463">
          <w:rPr>
            <w:rStyle w:val="a3"/>
            <w:noProof/>
          </w:rPr>
          <w:t>Два Биткоина, 16.05.2025, Управляющий пенсионными фондами Висконсина продал запасы акций Биткоин-ETF. Что это значит для крипты?</w:t>
        </w:r>
        <w:r>
          <w:rPr>
            <w:noProof/>
            <w:webHidden/>
          </w:rPr>
          <w:tab/>
        </w:r>
        <w:r>
          <w:rPr>
            <w:noProof/>
            <w:webHidden/>
          </w:rPr>
          <w:fldChar w:fldCharType="begin"/>
        </w:r>
        <w:r>
          <w:rPr>
            <w:noProof/>
            <w:webHidden/>
          </w:rPr>
          <w:instrText xml:space="preserve"> PAGEREF _Toc198533700 \h </w:instrText>
        </w:r>
        <w:r>
          <w:rPr>
            <w:noProof/>
            <w:webHidden/>
          </w:rPr>
        </w:r>
        <w:r>
          <w:rPr>
            <w:noProof/>
            <w:webHidden/>
          </w:rPr>
          <w:fldChar w:fldCharType="separate"/>
        </w:r>
        <w:r w:rsidR="00E1068B">
          <w:rPr>
            <w:noProof/>
            <w:webHidden/>
          </w:rPr>
          <w:t>110</w:t>
        </w:r>
        <w:r>
          <w:rPr>
            <w:noProof/>
            <w:webHidden/>
          </w:rPr>
          <w:fldChar w:fldCharType="end"/>
        </w:r>
      </w:hyperlink>
    </w:p>
    <w:p w14:paraId="53A09A3B" w14:textId="05793676" w:rsidR="00197B3E" w:rsidRDefault="00197B3E">
      <w:pPr>
        <w:pStyle w:val="31"/>
        <w:rPr>
          <w:rFonts w:ascii="Calibri" w:hAnsi="Calibri"/>
          <w:kern w:val="2"/>
        </w:rPr>
      </w:pPr>
      <w:hyperlink w:anchor="_Toc198533701" w:history="1">
        <w:r w:rsidRPr="00CB0463">
          <w:rPr>
            <w:rStyle w:val="a3"/>
          </w:rPr>
          <w:t>Инвестиционный совет штата Висконсин (SWIB), управляющий местными пенсионными фондами, продал свои акции в iShares Bitcoin Trust ETF (IBIT) от BlackRock в первом квартале 2025 года. Это следует из недавней отчётности, поданной SWIB в Комиссию по ценным бумагам и биржам США (SEC). Ранее совет владел паями крупнейшего в мире спотового биржевого фонда на основе Биткоина, что однозначно шло на пользу репутации цифровых активов.</w:t>
        </w:r>
        <w:r>
          <w:rPr>
            <w:webHidden/>
          </w:rPr>
          <w:tab/>
        </w:r>
        <w:r>
          <w:rPr>
            <w:webHidden/>
          </w:rPr>
          <w:fldChar w:fldCharType="begin"/>
        </w:r>
        <w:r>
          <w:rPr>
            <w:webHidden/>
          </w:rPr>
          <w:instrText xml:space="preserve"> PAGEREF _Toc198533701 \h </w:instrText>
        </w:r>
        <w:r>
          <w:rPr>
            <w:webHidden/>
          </w:rPr>
        </w:r>
        <w:r>
          <w:rPr>
            <w:webHidden/>
          </w:rPr>
          <w:fldChar w:fldCharType="separate"/>
        </w:r>
        <w:r w:rsidR="00E1068B">
          <w:rPr>
            <w:webHidden/>
          </w:rPr>
          <w:t>110</w:t>
        </w:r>
        <w:r>
          <w:rPr>
            <w:webHidden/>
          </w:rPr>
          <w:fldChar w:fldCharType="end"/>
        </w:r>
      </w:hyperlink>
    </w:p>
    <w:p w14:paraId="53499928" w14:textId="09AACDCD" w:rsidR="00197B3E" w:rsidRDefault="00197B3E">
      <w:pPr>
        <w:pStyle w:val="21"/>
        <w:tabs>
          <w:tab w:val="right" w:leader="dot" w:pos="9061"/>
        </w:tabs>
        <w:rPr>
          <w:rFonts w:ascii="Calibri" w:hAnsi="Calibri"/>
          <w:noProof/>
          <w:kern w:val="2"/>
        </w:rPr>
      </w:pPr>
      <w:hyperlink w:anchor="_Toc198533702" w:history="1">
        <w:r w:rsidRPr="00CB0463">
          <w:rPr>
            <w:rStyle w:val="a3"/>
            <w:noProof/>
          </w:rPr>
          <w:t>coinspot.io, 17.05.2025, 14 штатов США вложили $632 млн в акции MicroStrategy за первый квартал</w:t>
        </w:r>
        <w:r>
          <w:rPr>
            <w:noProof/>
            <w:webHidden/>
          </w:rPr>
          <w:tab/>
        </w:r>
        <w:r>
          <w:rPr>
            <w:noProof/>
            <w:webHidden/>
          </w:rPr>
          <w:fldChar w:fldCharType="begin"/>
        </w:r>
        <w:r>
          <w:rPr>
            <w:noProof/>
            <w:webHidden/>
          </w:rPr>
          <w:instrText xml:space="preserve"> PAGEREF _Toc198533702 \h </w:instrText>
        </w:r>
        <w:r>
          <w:rPr>
            <w:noProof/>
            <w:webHidden/>
          </w:rPr>
        </w:r>
        <w:r>
          <w:rPr>
            <w:noProof/>
            <w:webHidden/>
          </w:rPr>
          <w:fldChar w:fldCharType="separate"/>
        </w:r>
        <w:r w:rsidR="00E1068B">
          <w:rPr>
            <w:noProof/>
            <w:webHidden/>
          </w:rPr>
          <w:t>111</w:t>
        </w:r>
        <w:r>
          <w:rPr>
            <w:noProof/>
            <w:webHidden/>
          </w:rPr>
          <w:fldChar w:fldCharType="end"/>
        </w:r>
      </w:hyperlink>
    </w:p>
    <w:p w14:paraId="4985778F" w14:textId="0FCB8A43" w:rsidR="00197B3E" w:rsidRDefault="00197B3E">
      <w:pPr>
        <w:pStyle w:val="31"/>
        <w:rPr>
          <w:rFonts w:ascii="Calibri" w:hAnsi="Calibri"/>
          <w:kern w:val="2"/>
        </w:rPr>
      </w:pPr>
      <w:hyperlink w:anchor="_Toc198533703" w:history="1">
        <w:r w:rsidRPr="00CB0463">
          <w:rPr>
            <w:rStyle w:val="a3"/>
          </w:rPr>
          <w:t>Рост инвестиций со стороны пенсионных фондов свидетельствует об усилении интереса к биткоину</w:t>
        </w:r>
        <w:r>
          <w:rPr>
            <w:webHidden/>
          </w:rPr>
          <w:tab/>
        </w:r>
        <w:r>
          <w:rPr>
            <w:webHidden/>
          </w:rPr>
          <w:fldChar w:fldCharType="begin"/>
        </w:r>
        <w:r>
          <w:rPr>
            <w:webHidden/>
          </w:rPr>
          <w:instrText xml:space="preserve"> PAGEREF _Toc198533703 \h </w:instrText>
        </w:r>
        <w:r>
          <w:rPr>
            <w:webHidden/>
          </w:rPr>
        </w:r>
        <w:r>
          <w:rPr>
            <w:webHidden/>
          </w:rPr>
          <w:fldChar w:fldCharType="separate"/>
        </w:r>
        <w:r w:rsidR="00E1068B">
          <w:rPr>
            <w:webHidden/>
          </w:rPr>
          <w:t>111</w:t>
        </w:r>
        <w:r>
          <w:rPr>
            <w:webHidden/>
          </w:rPr>
          <w:fldChar w:fldCharType="end"/>
        </w:r>
      </w:hyperlink>
    </w:p>
    <w:p w14:paraId="7342BC26" w14:textId="20489599" w:rsidR="00A0290C" w:rsidRPr="00C739CC" w:rsidRDefault="00A6024F" w:rsidP="00310633">
      <w:pPr>
        <w:rPr>
          <w:b/>
          <w:caps/>
          <w:sz w:val="32"/>
        </w:rPr>
      </w:pPr>
      <w:r w:rsidRPr="00C739CC">
        <w:rPr>
          <w:caps/>
          <w:sz w:val="28"/>
        </w:rPr>
        <w:fldChar w:fldCharType="end"/>
      </w:r>
    </w:p>
    <w:p w14:paraId="6238FAC9" w14:textId="77777777" w:rsidR="00D1642B" w:rsidRPr="00C739CC" w:rsidRDefault="00D1642B" w:rsidP="00D1642B">
      <w:pPr>
        <w:pStyle w:val="251"/>
      </w:pPr>
      <w:bookmarkStart w:id="14" w:name="_Toc396864664"/>
      <w:bookmarkStart w:id="15" w:name="_Toc99318652"/>
      <w:bookmarkStart w:id="16" w:name="_Toc246216291"/>
      <w:bookmarkStart w:id="17" w:name="_Toc246297418"/>
      <w:bookmarkEnd w:id="6"/>
      <w:bookmarkEnd w:id="7"/>
      <w:bookmarkEnd w:id="8"/>
      <w:bookmarkEnd w:id="9"/>
      <w:bookmarkEnd w:id="10"/>
      <w:bookmarkEnd w:id="11"/>
      <w:bookmarkEnd w:id="12"/>
      <w:bookmarkEnd w:id="13"/>
      <w:r w:rsidRPr="00C739CC">
        <w:lastRenderedPageBreak/>
        <w:t>НОВОСТИ ПЕНСИОННОЙ ОТРАСЛИ</w:t>
      </w:r>
      <w:bookmarkEnd w:id="14"/>
      <w:bookmarkEnd w:id="15"/>
    </w:p>
    <w:p w14:paraId="3EF9C9F6" w14:textId="77777777" w:rsidR="00111D7C" w:rsidRPr="00C739CC" w:rsidRDefault="00111D7C" w:rsidP="00111D7C">
      <w:pPr>
        <w:pStyle w:val="10"/>
      </w:pPr>
      <w:bookmarkStart w:id="18" w:name="_Toc99271685"/>
      <w:bookmarkStart w:id="19" w:name="_Toc99318653"/>
      <w:bookmarkStart w:id="20" w:name="_Toc165991072"/>
      <w:bookmarkStart w:id="21" w:name="_Toc246987631"/>
      <w:bookmarkStart w:id="22" w:name="_Toc248632297"/>
      <w:bookmarkStart w:id="23" w:name="_Toc251223975"/>
      <w:bookmarkEnd w:id="16"/>
      <w:bookmarkEnd w:id="17"/>
      <w:r w:rsidRPr="00C739CC">
        <w:t>Новости отрасли НПФ</w:t>
      </w:r>
      <w:bookmarkEnd w:id="18"/>
      <w:bookmarkEnd w:id="19"/>
      <w:bookmarkEnd w:id="20"/>
    </w:p>
    <w:p w14:paraId="0FC5AD26" w14:textId="77777777" w:rsidR="00DA14AA" w:rsidRPr="00C739CC" w:rsidRDefault="00DA14AA" w:rsidP="00DA14AA">
      <w:pPr>
        <w:pStyle w:val="2"/>
      </w:pPr>
      <w:bookmarkStart w:id="24" w:name="_Toc198533549"/>
      <w:r w:rsidRPr="00C739CC">
        <w:t>Прайм, 16.05.2025, ЦБ выступил против развития рынка акций ценой роста риска для пенсионеров</w:t>
      </w:r>
      <w:bookmarkEnd w:id="24"/>
    </w:p>
    <w:p w14:paraId="2D9048EC" w14:textId="77777777" w:rsidR="00DA14AA" w:rsidRPr="00C739CC" w:rsidRDefault="00DA14AA" w:rsidP="004326F6">
      <w:pPr>
        <w:pStyle w:val="3"/>
      </w:pPr>
      <w:bookmarkStart w:id="25" w:name="_Toc198533550"/>
      <w:r w:rsidRPr="00C739CC">
        <w:t>Банк России выступает против развития российского рынка акций ценой увеличения риска для средств будущих пенсионеров, заявила глава регулятора Эльвира Набиуллина, выступая на конференции НАУФОР "Российский фондовый рынок".</w:t>
      </w:r>
      <w:bookmarkEnd w:id="25"/>
    </w:p>
    <w:p w14:paraId="134A4F78" w14:textId="77777777" w:rsidR="00DA14AA" w:rsidRPr="00C739CC" w:rsidRDefault="00DA14AA" w:rsidP="00DA14AA">
      <w:r w:rsidRPr="00C739CC">
        <w:t>"Вы предлагаете развитие рынка акций за счет повышения риска для будущих пенсионеров. Вы прямо это сказали. Мы с этим никогда не согласимся. Мы помним прекрасно и проходили все вместе с вами, скажем так мягко, наведение порядка в негосударственных пенсионных фондах, когда пенсионные фонды брали на себя достаточно много риска. И те механизмы, от которых вы предлагаете отказаться, - это как раз страховка для того чтобы не вернуться в эту ситуацию", - ответила она на вопрос президента НАУФОР Алексея Тимофеева о возможности более рискованного инвестирования НПФ в акции.</w:t>
      </w:r>
    </w:p>
    <w:p w14:paraId="24D757E2" w14:textId="77777777" w:rsidR="00DA14AA" w:rsidRPr="00C739CC" w:rsidRDefault="00DA14AA" w:rsidP="00DA14AA">
      <w:r w:rsidRPr="00C739CC">
        <w:t xml:space="preserve">"Что значит оказаться от фидуциарной ответственности? К примеру, это означает возврат к ситуации 2018 года, когда отдельные негосударственные пенсионные фонды покупали заведомо невыгодные для будущих пенсионеров активы без всякой ответственности", - продолжила глава регулятора. </w:t>
      </w:r>
    </w:p>
    <w:p w14:paraId="74532FCC" w14:textId="77777777" w:rsidR="00DA14AA" w:rsidRPr="00C739CC" w:rsidRDefault="00DA14AA" w:rsidP="00DA14AA">
      <w:r w:rsidRPr="00C739CC">
        <w:t>По ее словам, ЦБ РФ не собирается отказываться и от стресс-тестирования. "Мы собираемся, наоборот, развивать этот механизм, потому что этот механизм позволяет убедиться, что права пенсионеров будут защищены в любой сложной ситуации", - добавила Набиуллина.</w:t>
      </w:r>
    </w:p>
    <w:p w14:paraId="365D95E1" w14:textId="77777777" w:rsidR="00DA14AA" w:rsidRPr="00C739CC" w:rsidRDefault="00DA14AA" w:rsidP="00DA14AA">
      <w:r w:rsidRPr="00C739CC">
        <w:t>"Некоторые шаги в обсуждении с вами, не радикальные, но шаги по тому, чтобы снять излишние барьеры для вложения НПФ в рынок капитала, мы делаем. Вы помните, мы уменьшили сумму IPO (первичное публичное размещение акций - ред.) с 50 до 3 миллиардов рублей для того, чтобы НПФ могли выкладывать, разрешили процентные свопы на внебиржевом рынке", - напомнила она.</w:t>
      </w:r>
    </w:p>
    <w:p w14:paraId="3F4B9A73" w14:textId="77777777" w:rsidR="00DA14AA" w:rsidRPr="00C739CC" w:rsidRDefault="00DA14AA" w:rsidP="00DA14AA">
      <w:r w:rsidRPr="00C739CC">
        <w:t>По ее словам, в планах у ЦБ РФ облегчить некоторые требования по структуре состава активов, которые у пенсионных фондов есть, и разрешать им покупать акции не из индекса Мосбиржи.</w:t>
      </w:r>
    </w:p>
    <w:p w14:paraId="52711314" w14:textId="77777777" w:rsidR="00DA14AA" w:rsidRPr="00C739CC" w:rsidRDefault="00DA14AA" w:rsidP="00DA14AA">
      <w:r w:rsidRPr="00C739CC">
        <w:t>"То есть, какую-то настройку мы можем делать, но принципиально, мне кажется, надо работать над системным повышением качества рынка акций, тогда у нас не будет этих вопросов. Но развивать рынок акций за счет перекладывания рисков на будущих пенсионеров - мы с этим не согласимся", - заключила она.</w:t>
      </w:r>
    </w:p>
    <w:p w14:paraId="56F5D648" w14:textId="77777777" w:rsidR="00DA14AA" w:rsidRPr="00C739CC" w:rsidRDefault="00DA14AA" w:rsidP="00DA14AA">
      <w:hyperlink r:id="rId8" w:history="1">
        <w:r w:rsidRPr="00C739CC">
          <w:rPr>
            <w:rStyle w:val="a3"/>
          </w:rPr>
          <w:t>https://1prime.ru/20250516/nabiullina-857636493.html</w:t>
        </w:r>
      </w:hyperlink>
      <w:r w:rsidRPr="00C739CC">
        <w:t xml:space="preserve"> </w:t>
      </w:r>
    </w:p>
    <w:p w14:paraId="302A7734" w14:textId="77777777" w:rsidR="005E2ADE" w:rsidRPr="00C739CC" w:rsidRDefault="005E2ADE" w:rsidP="005E2ADE">
      <w:pPr>
        <w:pStyle w:val="2"/>
      </w:pPr>
      <w:bookmarkStart w:id="26" w:name="a1"/>
      <w:bookmarkStart w:id="27" w:name="_Hlk198532261"/>
      <w:bookmarkStart w:id="28" w:name="_Toc198533551"/>
      <w:bookmarkEnd w:id="26"/>
      <w:r w:rsidRPr="00C739CC">
        <w:lastRenderedPageBreak/>
        <w:t>ТАСС, 16.05.2025, ЦБ не откажется от стресс-тестирования НПФ</w:t>
      </w:r>
      <w:bookmarkEnd w:id="28"/>
    </w:p>
    <w:p w14:paraId="682BC0B5" w14:textId="77777777" w:rsidR="005E2ADE" w:rsidRPr="00C739CC" w:rsidRDefault="005E2ADE" w:rsidP="004326F6">
      <w:pPr>
        <w:pStyle w:val="3"/>
      </w:pPr>
      <w:bookmarkStart w:id="29" w:name="_Toc198533552"/>
      <w:r w:rsidRPr="00C739CC">
        <w:t>Банк России не собирается отказываться от стресс-тестирования негосударственных пенсионных фондов (НПФ) и будет его развивать. Об этом заявила глава Банка России Эльвира Набиуллина на конференции "Российский фондовый рынок - 2025", организованной НАУФОР.</w:t>
      </w:r>
      <w:bookmarkEnd w:id="29"/>
    </w:p>
    <w:p w14:paraId="718CD025" w14:textId="77777777" w:rsidR="005E2ADE" w:rsidRPr="00C739CC" w:rsidRDefault="005E2ADE" w:rsidP="005E2ADE">
      <w:r w:rsidRPr="00C739CC">
        <w:t>"Мы не собираемся отказываться от стресс-тестирования. Мы собираемся, наоборот. развивать этот механизм, потому что этот механизм позволяет убедиться, что права пенсионеров будут защищены в любой сложной ситуации, даже в случае возникновения шоков, которых у нас бывает немало", - отметила глава ЦБ.</w:t>
      </w:r>
    </w:p>
    <w:p w14:paraId="421A06F7" w14:textId="77777777" w:rsidR="005E2ADE" w:rsidRPr="00C739CC" w:rsidRDefault="005E2ADE" w:rsidP="005E2ADE">
      <w:r w:rsidRPr="00C739CC">
        <w:t>Без стресс-тестирования, по словам Набиуллиной, это не будет работать.</w:t>
      </w:r>
    </w:p>
    <w:p w14:paraId="7B89FE61" w14:textId="77777777" w:rsidR="005E2ADE" w:rsidRPr="00C739CC" w:rsidRDefault="005E2ADE" w:rsidP="005E2ADE">
      <w:r w:rsidRPr="00C739CC">
        <w:t xml:space="preserve">При этом глава ЦБ подчеркнула, что пенсионные продукты - это особого рода продукты. "Ведь государство делает льготы для пенсионных продуктов и через финансирование, и через налоговые льготы, и через повышенные лимиты гарантий, потому что хочет, чтобы люди сберегали на старость. И поэтому исходит из того, что политика негосударственных пенсионных фондов будет более консервативной. Если человек хочет рисковать своим доходом, не сберегать его на старость, а рисковать своим доходом, у него есть множество инвестиционных инструментов", - заключила она. </w:t>
      </w:r>
    </w:p>
    <w:p w14:paraId="77F0C878" w14:textId="77777777" w:rsidR="005E2ADE" w:rsidRPr="00C739CC" w:rsidRDefault="005E2ADE" w:rsidP="005E2ADE">
      <w:hyperlink r:id="rId9" w:history="1">
        <w:r w:rsidRPr="00C739CC">
          <w:rPr>
            <w:rStyle w:val="a3"/>
          </w:rPr>
          <w:t>https://tass.ru/ekonomika/23960691</w:t>
        </w:r>
      </w:hyperlink>
      <w:r w:rsidRPr="00C739CC">
        <w:t xml:space="preserve"> </w:t>
      </w:r>
    </w:p>
    <w:p w14:paraId="6B479FE6" w14:textId="77777777" w:rsidR="00BF2EC9" w:rsidRPr="00C739CC" w:rsidRDefault="00BF2EC9" w:rsidP="00BF2EC9">
      <w:pPr>
        <w:pStyle w:val="2"/>
      </w:pPr>
      <w:bookmarkStart w:id="30" w:name="a2"/>
      <w:bookmarkStart w:id="31" w:name="_Toc198533553"/>
      <w:bookmarkEnd w:id="30"/>
      <w:r w:rsidRPr="00C739CC">
        <w:t>РБК Инвестиции, 16.05.2025, ЦБ выступил против развития рынка акций путем переноса рисков на НПФ</w:t>
      </w:r>
      <w:bookmarkEnd w:id="31"/>
    </w:p>
    <w:p w14:paraId="35CE2195" w14:textId="77777777" w:rsidR="00BF2EC9" w:rsidRPr="00C739CC" w:rsidRDefault="00BF2EC9" w:rsidP="004326F6">
      <w:pPr>
        <w:pStyle w:val="3"/>
      </w:pPr>
      <w:bookmarkStart w:id="32" w:name="_Toc198533554"/>
      <w:r w:rsidRPr="00C739CC">
        <w:t>ЦБ выступили против развития рынка акций ценой увеличения рисков для пенсионеров. Ранее Путин поручил правительству вместе с Банком России продумать инструмент хеджирования рисков при вложении средств клиентов в акции.</w:t>
      </w:r>
      <w:bookmarkEnd w:id="32"/>
    </w:p>
    <w:p w14:paraId="3FEB21AD" w14:textId="77777777" w:rsidR="00BF2EC9" w:rsidRPr="00C739CC" w:rsidRDefault="00BF2EC9" w:rsidP="00BF2EC9">
      <w:r w:rsidRPr="00C739CC">
        <w:t>Банк России не поддерживает идею развития рынка акций за счет послаблений для негосударственных пенсионных фондов (НПФ). Об этом глава ЦБ Эльвира Набиуллина заявила в ходе конференции «Российский фондовый рынок — 2025», организованной Национальной ассоциацией участников фондового рынка (НАУФОР). Ее слова передает корреспондент «РБК Инвестиций».</w:t>
      </w:r>
    </w:p>
    <w:p w14:paraId="3A77CDCD" w14:textId="77777777" w:rsidR="00BF2EC9" w:rsidRPr="00C739CC" w:rsidRDefault="00BF2EC9" w:rsidP="00BF2EC9">
      <w:r w:rsidRPr="00C739CC">
        <w:t>«Развивать рынок акций за счет перекладывания рисков на будущих пенсионеров — мы с этим не согласимся», — заявила она.</w:t>
      </w:r>
    </w:p>
    <w:p w14:paraId="211F1727" w14:textId="77777777" w:rsidR="00BF2EC9" w:rsidRPr="00C739CC" w:rsidRDefault="00BF2EC9" w:rsidP="00BF2EC9">
      <w:r w:rsidRPr="00C739CC">
        <w:t>В ходе диалога с регулятором президент НАУФОР Алексей Тимофеев отметил барьеры, которые препятствуют инвестированию НПФ в акции:</w:t>
      </w:r>
    </w:p>
    <w:p w14:paraId="40C7F94D" w14:textId="77777777" w:rsidR="00BF2EC9" w:rsidRPr="00C739CC" w:rsidRDefault="00BF2EC9" w:rsidP="00BF2EC9">
      <w:r w:rsidRPr="00C739CC">
        <w:t xml:space="preserve">    В результате негативного стресс-тестирования НПФ может быть объявлен несостоятельным;</w:t>
      </w:r>
    </w:p>
    <w:p w14:paraId="52B3D969" w14:textId="77777777" w:rsidR="00BF2EC9" w:rsidRPr="00C739CC" w:rsidRDefault="00BF2EC9" w:rsidP="00BF2EC9">
      <w:r w:rsidRPr="00C739CC">
        <w:t xml:space="preserve">    По закону НПФ должны обеспечивать клиентам безубыточность на горизонте от одного до пяти лет в зависимости от условий, прописанных в договоре. Эта норма практически полностью исключает инвестиции в акции, по его мнению;</w:t>
      </w:r>
    </w:p>
    <w:p w14:paraId="58A87433" w14:textId="77777777" w:rsidR="00BF2EC9" w:rsidRPr="00C739CC" w:rsidRDefault="00BF2EC9" w:rsidP="00BF2EC9">
      <w:r w:rsidRPr="00C739CC">
        <w:lastRenderedPageBreak/>
        <w:t xml:space="preserve">    Фидуциарная ответственность. Тимофеев привел пример, что если НПФ не сможет доказать обоснованность своего инвестиционного решения ЦБ, владельцам фонда придется компенсировать разницу между лучшим инвестрешением, по мнению регулятора, и тем, которое сделал фонд.</w:t>
      </w:r>
    </w:p>
    <w:p w14:paraId="517EA750" w14:textId="77777777" w:rsidR="00BF2EC9" w:rsidRPr="00C739CC" w:rsidRDefault="00BF2EC9" w:rsidP="00BF2EC9">
      <w:r w:rsidRPr="00C739CC">
        <w:t>В связи с этими требованиями, по мнению Тимофеева, НПФы придерживаются инвестиций преимущественно в облигации.</w:t>
      </w:r>
    </w:p>
    <w:p w14:paraId="02E5794A" w14:textId="77777777" w:rsidR="00BF2EC9" w:rsidRPr="00C739CC" w:rsidRDefault="00BF2EC9" w:rsidP="00BF2EC9">
      <w:r w:rsidRPr="00C739CC">
        <w:t>Ранее президент России Владимир Путин поручил правительству вместе с Банком России продумать инструмент, который позволил бы снять с НПФ часть рисков при инвестировании средств клиентов в акции.</w:t>
      </w:r>
    </w:p>
    <w:p w14:paraId="386ABB77" w14:textId="77777777" w:rsidR="00BF2EC9" w:rsidRPr="00C739CC" w:rsidRDefault="00BF2EC9" w:rsidP="00BF2EC9">
      <w:r w:rsidRPr="00C739CC">
        <w:t>«Нам, безусловно, нужно обеспечить безопасность пенсионных фондов, это очевидно. И понятно, что этим фондам, этим нашим компаниям, которые держат деньги наших пенсионеров, сложно разобраться подчас. У меня сейчас просьба и к Центральному банку, и к правительству, и к администрации помочь этим фондам разобраться», — заявил Путин на встрече 13 мая с членами «Деловой России (цитата по «Интерфаксу»).</w:t>
      </w:r>
    </w:p>
    <w:p w14:paraId="71A684D1" w14:textId="77777777" w:rsidR="00BF2EC9" w:rsidRPr="00C739CC" w:rsidRDefault="00BF2EC9" w:rsidP="00BF2EC9">
      <w:r w:rsidRPr="00C739CC">
        <w:t>Директор департамента финансовой политики Минфина Алексей Яковлев сообщил, что соответствии с поручением президента оценит приемлемые уровни риска инвестиций в акции для негосударственных пенсионных фондов (НПФ).</w:t>
      </w:r>
    </w:p>
    <w:p w14:paraId="1C424CCD" w14:textId="77777777" w:rsidR="00BF2EC9" w:rsidRPr="00C739CC" w:rsidRDefault="00BF2EC9" w:rsidP="00BF2EC9">
      <w:r w:rsidRPr="00C739CC">
        <w:t>«Как к этому подойти, мы пока думаем, но мы воспринимаем это как такую комбинацию: как приемлемый уровень риска, но при этом возможность получения большей доходности на вложенные средства и, возможно, пересборка тех стратегий, которые НПФы могут реализовывать при управлении денежными средствами своих клиентов», — отметил Яковлев.</w:t>
      </w:r>
    </w:p>
    <w:p w14:paraId="36890627" w14:textId="77777777" w:rsidR="00BF2EC9" w:rsidRPr="00C739CC" w:rsidRDefault="00BF2EC9" w:rsidP="00BF2EC9">
      <w:r w:rsidRPr="00C739CC">
        <w:t>Эльвира Набиуллина, комментируя слова президента России, заявила, что в отношении регулирования негосударственных пенсионных фондов подход ЦБ еще более жесткий, чем по отношению к банкам, потому что это «сохранность денег будущих пенсионеров».</w:t>
      </w:r>
    </w:p>
    <w:p w14:paraId="41BDCA0E" w14:textId="77777777" w:rsidR="00BF2EC9" w:rsidRPr="00C739CC" w:rsidRDefault="00BF2EC9" w:rsidP="00BF2EC9">
      <w:r w:rsidRPr="00C739CC">
        <w:t>«В этом году планируем предусмотреть увеличение лимита на активы с повышенным уровнем риска и расширить возможности по покупке акций не из индекса Мосбиржи. То есть мы готовы двигаться, но аккуратно, понимая, что здесь должно быть управление, которое связано с деньгами будущих пенсионеров. Поэтому готовы дальше это обсуждать», — сказала глава регулятора.</w:t>
      </w:r>
    </w:p>
    <w:p w14:paraId="28FD444B" w14:textId="77777777" w:rsidR="00BF2EC9" w:rsidRPr="00C739CC" w:rsidRDefault="00BF2EC9" w:rsidP="00BF2EC9">
      <w:r w:rsidRPr="00C739CC">
        <w:t>Также Набиуллина напомнила, что ранее в Банке России смягчили требования для участия негосударственных пенсионных фондов в IPO.</w:t>
      </w:r>
    </w:p>
    <w:p w14:paraId="1731B67C" w14:textId="77777777" w:rsidR="00BF2EC9" w:rsidRPr="00C739CC" w:rsidRDefault="00BF2EC9" w:rsidP="00BF2EC9">
      <w:r w:rsidRPr="00C739CC">
        <w:t>С 13 октября 2024 года НПФ могут покупать акции эмитента при первичном публичном предложении (IPO), если совокупный объем размещения на организованных торгах составляет не менее ₽3 млрд, тогда как ранее порог для участия фондов в IPO оценивался в ₽50 млрд.</w:t>
      </w:r>
    </w:p>
    <w:p w14:paraId="6932603A" w14:textId="77777777" w:rsidR="00BF2EC9" w:rsidRPr="00C739CC" w:rsidRDefault="00BF2EC9" w:rsidP="00BF2EC9">
      <w:r w:rsidRPr="00C739CC">
        <w:t>При этом доля акций, которую могут покупать НПФ, увеличилась с 5% до 10% от общего объема размещения.</w:t>
      </w:r>
    </w:p>
    <w:p w14:paraId="4CA27F37" w14:textId="77777777" w:rsidR="00BF2EC9" w:rsidRPr="00C739CC" w:rsidRDefault="00BF2EC9" w:rsidP="00BF2EC9">
      <w:r w:rsidRPr="00C739CC">
        <w:t xml:space="preserve">В сентябре 2024 года ЦБ опубликовал проект «Основных направлений развития финансового рынка Российской Федерации на 2025 год и период 2026 и 2027 годов», где, в частности, отметил, что дополнительно рассмотрит вопрос о расширении </w:t>
      </w:r>
      <w:r w:rsidRPr="00C739CC">
        <w:lastRenderedPageBreak/>
        <w:t>инвестиционных возможностей НПФ за счет отмены части требований к составу и структуре их инвестиционных портфелей.</w:t>
      </w:r>
    </w:p>
    <w:p w14:paraId="10F73B46" w14:textId="77777777" w:rsidR="00111D7C" w:rsidRPr="00C739CC" w:rsidRDefault="00BF2EC9" w:rsidP="00BF2EC9">
      <w:hyperlink r:id="rId10" w:history="1">
        <w:r w:rsidRPr="00C739CC">
          <w:rPr>
            <w:rStyle w:val="a3"/>
          </w:rPr>
          <w:t>https://www.rbc.ru/quote/news/article/682700139a79477a083726ee</w:t>
        </w:r>
      </w:hyperlink>
    </w:p>
    <w:p w14:paraId="77A99B2F" w14:textId="77777777" w:rsidR="00CE1165" w:rsidRPr="003E0BD3" w:rsidRDefault="00CE1165" w:rsidP="00CE1165">
      <w:pPr>
        <w:pStyle w:val="2"/>
      </w:pPr>
      <w:bookmarkStart w:id="33" w:name="a3"/>
      <w:bookmarkStart w:id="34" w:name="_Hlk198532339"/>
      <w:bookmarkStart w:id="35" w:name="_Toc198533555"/>
      <w:bookmarkEnd w:id="27"/>
      <w:bookmarkEnd w:id="33"/>
      <w:r w:rsidRPr="00C739CC">
        <w:t xml:space="preserve">Ваш пенсионный брокер, 16.05.2025, НПФ Газфонд опубликовал </w:t>
      </w:r>
      <w:bookmarkStart w:id="36" w:name="_Hlk198532328"/>
      <w:r w:rsidRPr="00C739CC">
        <w:t>информацию о структурах портфелей</w:t>
      </w:r>
      <w:r w:rsidRPr="003E0BD3">
        <w:t xml:space="preserve"> пенсионных накоплений и пенсионных резервов</w:t>
      </w:r>
      <w:bookmarkEnd w:id="35"/>
    </w:p>
    <w:p w14:paraId="40B3411A" w14:textId="77777777" w:rsidR="00CE1165" w:rsidRPr="00C739CC" w:rsidRDefault="00CE1165" w:rsidP="004326F6">
      <w:pPr>
        <w:pStyle w:val="3"/>
      </w:pPr>
      <w:bookmarkStart w:id="37" w:name="_Toc198533556"/>
      <w:r w:rsidRPr="00C739CC">
        <w:t>Фонд опубликовал информацию о структурах инвестиционных портфелей пенсионных накоплений и пенсионных резервов с указанием долей, приходящихся на виды активов, перечисленные в пункте 1 статьи 24.1 Федерального закона «О негосударственных пенсионных фондах» (определенные в соответствии со статьей 25 Федерального закона «О негосударственных пенсионных фондах») по состоянию на 31 марта 2025 г. согласно требованиям Центрального Банка Российской Федерации.</w:t>
      </w:r>
      <w:bookmarkEnd w:id="37"/>
    </w:p>
    <w:p w14:paraId="37D552FE" w14:textId="77777777" w:rsidR="00BF2EC9" w:rsidRPr="00C739CC" w:rsidRDefault="00CE1165" w:rsidP="00CE1165">
      <w:hyperlink r:id="rId11" w:history="1">
        <w:r w:rsidRPr="00C739CC">
          <w:rPr>
            <w:rStyle w:val="a3"/>
          </w:rPr>
          <w:t>http://pbroker.ru/?p=80174</w:t>
        </w:r>
      </w:hyperlink>
    </w:p>
    <w:bookmarkEnd w:id="34"/>
    <w:bookmarkEnd w:id="36"/>
    <w:p w14:paraId="0DDDBE3B" w14:textId="77777777" w:rsidR="00CE1165" w:rsidRPr="00C739CC" w:rsidRDefault="00CE1165" w:rsidP="00CE1165"/>
    <w:p w14:paraId="0ED79CC0" w14:textId="77777777" w:rsidR="00111D7C" w:rsidRPr="00C739CC" w:rsidRDefault="00111D7C" w:rsidP="00111D7C">
      <w:pPr>
        <w:pStyle w:val="10"/>
      </w:pPr>
      <w:bookmarkStart w:id="38" w:name="_Toc165991073"/>
      <w:bookmarkStart w:id="39" w:name="_Toc99271691"/>
      <w:bookmarkStart w:id="40" w:name="_Toc99318654"/>
      <w:bookmarkStart w:id="41" w:name="_Toc99318783"/>
      <w:bookmarkStart w:id="42" w:name="_Toc396864672"/>
      <w:bookmarkStart w:id="43" w:name="_Toc198533557"/>
      <w:r w:rsidRPr="00C739CC">
        <w:t>Программа долгосрочных сбережений</w:t>
      </w:r>
      <w:bookmarkEnd w:id="38"/>
      <w:bookmarkEnd w:id="43"/>
    </w:p>
    <w:p w14:paraId="00A537E3" w14:textId="77777777" w:rsidR="00480FA3" w:rsidRPr="00C739CC" w:rsidRDefault="00480FA3" w:rsidP="00480FA3">
      <w:pPr>
        <w:pStyle w:val="2"/>
      </w:pPr>
      <w:bookmarkStart w:id="44" w:name="_Hlk198532380"/>
      <w:bookmarkStart w:id="45" w:name="_Toc198533558"/>
      <w:r w:rsidRPr="00C739CC">
        <w:t>Парламентская газета, 16.05.2025, Долгосрочные сбережения станут привлекательнее для россиян</w:t>
      </w:r>
      <w:bookmarkEnd w:id="45"/>
    </w:p>
    <w:p w14:paraId="5D5DB38A" w14:textId="77777777" w:rsidR="00480FA3" w:rsidRPr="00C739CC" w:rsidRDefault="00480FA3" w:rsidP="004326F6">
      <w:pPr>
        <w:pStyle w:val="3"/>
      </w:pPr>
      <w:bookmarkStart w:id="46" w:name="_Toc198533559"/>
      <w:r w:rsidRPr="00C739CC">
        <w:t>Налоговые инструменты для формирования долгосрочных сбережений россиян предложили усовершенствовать. Соответствующий законопроект Правительство страны внесло в Госдуму 16 мая.</w:t>
      </w:r>
      <w:bookmarkEnd w:id="46"/>
    </w:p>
    <w:p w14:paraId="6EBD9830" w14:textId="77777777" w:rsidR="00480FA3" w:rsidRPr="00C739CC" w:rsidRDefault="00480FA3" w:rsidP="00480FA3">
      <w:r w:rsidRPr="00C739CC">
        <w:t>Указанная программа действует с начала 2024 года и позволяет жителям при стимулирующей поддержке государства сформировать капитал, в том числе на свои приоритетные цели. Участие в программе - добровольное.</w:t>
      </w:r>
    </w:p>
    <w:p w14:paraId="7A8453AF" w14:textId="77777777" w:rsidR="00480FA3" w:rsidRPr="00C739CC" w:rsidRDefault="00480FA3" w:rsidP="00480FA3">
      <w:r w:rsidRPr="00C739CC">
        <w:t>Одним из источников средств служат сберегательные взносы работодателей по договорам долгосрочных сбережений, заключенным сотрудниками в свою пользу. Чтобы мотивировать предпринимателей к участию в программе, власти предложили учитывать их сберегательные взносы в составе расходов для расчета налога на прибыль и ограничения обложения страховыми взносами.</w:t>
      </w:r>
    </w:p>
    <w:p w14:paraId="418B504B" w14:textId="77777777" w:rsidR="00480FA3" w:rsidRPr="00C739CC" w:rsidRDefault="00480FA3" w:rsidP="00480FA3">
      <w:r w:rsidRPr="00C739CC">
        <w:t>Кроме того, документ предусматривает ограничение количества заключенных договоров в пользу близких родственников и установление ставки НДФЛ в 13 или 15 процентов - в зависимости от суммы налоговых баз - на выплаты по договору долгосрочных сбережений. Сейчас аналогичный подход используется для страховых выплат по договорам страхования и пенсионному обеспечению, а также доходов по операциям с ценными бумагами и производными финансовыми инструментами, учитываемым на индивидуальном инвестиционном счете.</w:t>
      </w:r>
    </w:p>
    <w:p w14:paraId="1894207F" w14:textId="77777777" w:rsidR="00480FA3" w:rsidRPr="00C739CC" w:rsidRDefault="00480FA3" w:rsidP="00480FA3">
      <w:r w:rsidRPr="00C739CC">
        <w:t xml:space="preserve">В кабмине напомнили о вступившем в силу с 1 января законе о долевом страховании жизни, дающем россиянам возможность инвестировать за счет направления части </w:t>
      </w:r>
      <w:r w:rsidRPr="00C739CC">
        <w:lastRenderedPageBreak/>
        <w:t>уплаченной страховой премии в выбранные активы и получать доход в зависимости от их рыночной стоимости. Нововведения призваны простимулировать жителей заключать и такие договоры: для этого предусматривается распространение налогового вычета на долгосрочные сбережения на страховые взносы по ДСЖ и обнуление налогов на соответствующие выплаты, превышающие сумму внесенных страховых взносов, в пределах 30 миллионов рублей по каждому договору.</w:t>
      </w:r>
    </w:p>
    <w:p w14:paraId="05AF540C" w14:textId="77777777" w:rsidR="00480FA3" w:rsidRPr="00C739CC" w:rsidRDefault="00480FA3" w:rsidP="00480FA3">
      <w:r w:rsidRPr="00C739CC">
        <w:t>Власти хотят донастроить и «новое» регулирование в сфере страховых выплат по договорам страхования жизни, связанных с достижением определенного возраста или наступлением иного события. До конца прошлого года данные выплаты учитывались при определении налоговой базы по НДФЛ только в части превышения, которое определяли с учетом среднегодовой ставки рефинансирования Центробанка. С 1 января 2025-го льготу отменили, а под «новое» регулирование попали и действующие договоры страхования жизни, которые заключались по старому порядку. Поэтому разработчики предложили сохранить возможность применения старого порядка для договоров, заключенных до 31 декабря 2024 года на срок от трех лет в отношении части страховых выплат, сформированных за счет инвестиционного дохода за каждый год до 2025-го.</w:t>
      </w:r>
    </w:p>
    <w:p w14:paraId="323814C5" w14:textId="77777777" w:rsidR="00480FA3" w:rsidRPr="00C739CC" w:rsidRDefault="00480FA3" w:rsidP="00480FA3">
      <w:r w:rsidRPr="00C739CC">
        <w:t>Кроме того, для аналогичных договоров сроком действия более пяти лет предложили давать возможность применить вместо старого порядка освобождение от НДФЛ страховой выплаты до 30 миллионов рублей. Указанные изменения не будут распространяться на договоры страхования жизни, где страховую премию увеличили после 30 июня 2024-го или предусмотрели условие о возможности их продления.</w:t>
      </w:r>
    </w:p>
    <w:p w14:paraId="2C819D30" w14:textId="77777777" w:rsidR="00480FA3" w:rsidRDefault="00480FA3" w:rsidP="00480FA3">
      <w:hyperlink r:id="rId12" w:history="1">
        <w:r w:rsidRPr="00C739CC">
          <w:rPr>
            <w:rStyle w:val="a3"/>
          </w:rPr>
          <w:t>https://www.pnp.ru/economics/privlekatelnost-dolgosrochnykh-sberezheniy-khotyat-povysit.html</w:t>
        </w:r>
      </w:hyperlink>
      <w:r w:rsidRPr="00C739CC">
        <w:t xml:space="preserve"> </w:t>
      </w:r>
    </w:p>
    <w:p w14:paraId="03780931" w14:textId="77777777" w:rsidR="00F260D5" w:rsidRDefault="00F260D5" w:rsidP="00F260D5">
      <w:pPr>
        <w:pStyle w:val="2"/>
      </w:pPr>
      <w:bookmarkStart w:id="47" w:name="_Toc198533560"/>
      <w:bookmarkEnd w:id="44"/>
      <w:r>
        <w:t>Коммерсантъ, 19.05.2025</w:t>
      </w:r>
      <w:r w:rsidRPr="00F260D5">
        <w:t xml:space="preserve">, </w:t>
      </w:r>
      <w:r>
        <w:t>Работодателей привлекают к накопительству</w:t>
      </w:r>
      <w:bookmarkEnd w:id="47"/>
    </w:p>
    <w:p w14:paraId="2F054C9B" w14:textId="77777777" w:rsidR="00F260D5" w:rsidRDefault="00F260D5" w:rsidP="00F260D5">
      <w:pPr>
        <w:pStyle w:val="3"/>
      </w:pPr>
      <w:bookmarkStart w:id="48" w:name="_Toc198533561"/>
      <w:r>
        <w:t>Правительство внесло в Госдуму законопроект о налоговом стимулировании участия бизнеса в программе долгосрочных сбережений (ПДС) граждан. Согласно этим поправкам, часть сберегательных взносов работодателей в пользу работников можно будет учесть в расходах, снизив таким образом налог на прибыль. Кроме того, такое софинансирование предполагается освободить от обложения страховыми взносами — также в определенных пределах. Одновременно с этим для граждан вводится отсутствующая сейчас необходимость уплаты НДФЛ с выплат, которые они в будущем будут получать по договорам ПДС.</w:t>
      </w:r>
      <w:bookmarkEnd w:id="48"/>
    </w:p>
    <w:p w14:paraId="7958ABCC" w14:textId="77777777" w:rsidR="00F260D5" w:rsidRDefault="00F260D5" w:rsidP="00F260D5">
      <w:r>
        <w:t xml:space="preserve">В Госдуму 16 мая внесен правительственный законопроект, предусматривающий донастройку налогообложения при формировании долгосрочных сбережений населения. Речь идет о запущенном с 2024 года механизме добровольных взносов граждан в негосударственные пенсионные фонды (НПФ). Государство для стимулирования таких накоплений предоставляет льготы — софинансирование взносов в размере до 36 тыс. руб. в год, а также налоговые вычеты от 52 тыс. до 60 тыс. руб. в зависимости от размера дохода участника программы. Вносимые по программе средства застрахованы государством на сумму 2,8 млн руб. Механизм нацелен на привлечение в экономику «длинных» денег граждан. По данным ЦБ, к концу января </w:t>
      </w:r>
      <w:r>
        <w:lastRenderedPageBreak/>
        <w:t>нынешнего года заключено 3,3 млн таких договоров с НПФ — объем привлеченных средств оценивается в 245 млрд руб.</w:t>
      </w:r>
    </w:p>
    <w:p w14:paraId="59C3BAFA" w14:textId="77777777" w:rsidR="00F260D5" w:rsidRDefault="00F260D5" w:rsidP="00F260D5">
      <w:r>
        <w:t>Внесенный правительством законопроект должен стимулировать работодателей участвовать в формировании средств по программе в пользу своих работников. Для этого предусматриваются налоговые послабления — сберегательные взносы работодателей предлагается учитывать в составе их расходов при налогообложении прибыли. Фактически это означает снижение сумм налога. Другая льгота — освобождение такого софинансирования от страховых взносов во внебюджетные фонды. Как пояснили в Минфине, сберегательные взносы будут учитываться в размере не более 12% от суммы расходов компании на оплату труда. Страховыми взносами не будет облагаться также не более 12% базы для их исчисления по конкретному работнику.</w:t>
      </w:r>
    </w:p>
    <w:p w14:paraId="44E8EB0D" w14:textId="77777777" w:rsidR="00F260D5" w:rsidRDefault="00F260D5" w:rsidP="00F260D5">
      <w:r>
        <w:t>Одновременно планируется ужесточить налогообложение доходов, полученных в виде выплат по договору долгосрочных сбережений (после 15 лет внесения взносов или при достижении возраста 55 лет для женщин и 60 — для мужчин). Сейчас доходы от инвестирования средств по программе не облагаются НДФЛ — за исключением случаев досрочного расторжения договора (тогда необходимо вернуть и полученные налоговые вычеты). Согласно законопроекту, предлагается установить ставку НДФЛ в отношении таких доходов в размере 13% или 15% (при доходах свыше 5 млн руб. в год). Это должно выровнять условия налогообложения с другим долгосрочными продуктами, например, по операциям с ценными бумагами и с производными финансовыми инструментами, которые учитываются на индивидуальном инвестиционном счете.</w:t>
      </w:r>
    </w:p>
    <w:p w14:paraId="368E3095" w14:textId="77777777" w:rsidR="00F260D5" w:rsidRDefault="00F260D5" w:rsidP="00F260D5">
      <w:r>
        <w:t>Старший налоговый консультант IPN Partners Мария Василенко полагает, что льготы по налогу на прибыль и страховым взносам действительно могут стимулировать работодателей к участию в программе долгосрочных сбережений. Согласен с ней и гендиректор инвестплатформы «ИнвойсКафе» Геннадий Фофанов. Он полагает, что «многие работодатели этим заинтересуются».</w:t>
      </w:r>
    </w:p>
    <w:p w14:paraId="07EA9C53" w14:textId="77777777" w:rsidR="00F260D5" w:rsidRDefault="00F260D5" w:rsidP="00F260D5">
      <w:r>
        <w:t>Введение же ставки НДФЛ на выплаты по договорам на уровне 13–15%, по его мнению, позволит сделать инструмент предсказуемым и все еще более выгодным по сравнению с некоторыми иными инструментами, по которым доходы могут облагаться по повышенным ставкам (например, в рамках инвестиционного страхования жизни).</w:t>
      </w:r>
    </w:p>
    <w:p w14:paraId="4E7BC79C" w14:textId="77777777" w:rsidR="00F260D5" w:rsidRDefault="00F260D5" w:rsidP="00F260D5">
      <w:r>
        <w:t>Однако, полагает Геннадий Фофанов, граждане все равно будут сравнивать ПДС с депозитами, сберегательными счетами, облигациями, акциями, и более «привычные инструменты победят либо же займут более крупную долю» в сбережениях. Директор практики организационного развития КСК ГРУПП Михаил Меркулов, полагает, что при существующем уровне недоверия граждан к пенсионной системе и малозначительности софинансирования со стороны государства, механизм ПДС вряд ли станет популярным — даже при предложенном налоговом стимулировании работодателей.</w:t>
      </w:r>
    </w:p>
    <w:p w14:paraId="7DA592FF" w14:textId="77777777" w:rsidR="00F260D5" w:rsidRPr="00F250B7" w:rsidRDefault="00F260D5" w:rsidP="00F260D5">
      <w:r>
        <w:t>Евгения Крючкова</w:t>
      </w:r>
      <w:r w:rsidRPr="00F250B7">
        <w:t xml:space="preserve"> </w:t>
      </w:r>
    </w:p>
    <w:p w14:paraId="54052CFB" w14:textId="77777777" w:rsidR="00F260D5" w:rsidRDefault="00F260D5" w:rsidP="00F260D5">
      <w:pPr>
        <w:pStyle w:val="2"/>
      </w:pPr>
      <w:bookmarkStart w:id="49" w:name="_Toc198533562"/>
      <w:r w:rsidRPr="00F260D5">
        <w:lastRenderedPageBreak/>
        <w:t>И</w:t>
      </w:r>
      <w:r>
        <w:t>звестия</w:t>
      </w:r>
      <w:r w:rsidRPr="00F260D5">
        <w:t xml:space="preserve">, </w:t>
      </w:r>
      <w:r>
        <w:t>19</w:t>
      </w:r>
      <w:r w:rsidRPr="00F260D5">
        <w:t>.05.2025, Правительство РФ выделило 21 млрд рублей на программу долгосрочных сбережений</w:t>
      </w:r>
      <w:bookmarkEnd w:id="49"/>
    </w:p>
    <w:p w14:paraId="659B8C32" w14:textId="77777777" w:rsidR="00F260D5" w:rsidRDefault="00F260D5" w:rsidP="00F260D5">
      <w:pPr>
        <w:pStyle w:val="3"/>
      </w:pPr>
      <w:bookmarkStart w:id="50" w:name="_Toc198533563"/>
      <w:r>
        <w:t>Государство в 2025 году впервые начислит софинансирование на взносы, сделанные россиянами в рамках программы долгосрочных сбережений (ПДС) в прошлом году, планируемая сумма поступлений — 21,4 млрд рублей. Данные анализа «СберНПФ» на основе обзора Банка России есть в распоряжении «Известий».</w:t>
      </w:r>
      <w:bookmarkEnd w:id="50"/>
    </w:p>
    <w:p w14:paraId="1B5E5367" w14:textId="77777777" w:rsidR="00F260D5" w:rsidRDefault="00F260D5" w:rsidP="00342B27">
      <w:r>
        <w:t>За первый год действия программы к ней подключились 2,8 млн человек — это половина от числа участников негосударственного пенсионного обеспечения, которое действует больше 20 лет. При этом объем взносов в ПДС превысил 205 млрд, включая суммы переводов средств накопительной пенсии.</w:t>
      </w:r>
    </w:p>
    <w:p w14:paraId="0CB245DA" w14:textId="77777777" w:rsidR="00F260D5" w:rsidRDefault="00F260D5" w:rsidP="00342B27">
      <w:r>
        <w:t>«Главный стимул для граждан, решивших копить с ПДС, — конечно, государственная поддержка. За 10 лет участия в программе человек может получить до 360 тыс. рублей софинансирования. А вместе с налоговыми вычетами, которые также предусмотрены по программе, софинансирование дает заметную прибавку к накоплениям», — отметила заместитель генерального директора «СберНПФ» Ольга Изюмова.</w:t>
      </w:r>
    </w:p>
    <w:p w14:paraId="2E2E6ED9" w14:textId="77777777" w:rsidR="00F260D5" w:rsidRDefault="00F260D5" w:rsidP="00342B27">
      <w:r>
        <w:t>Программа долгосрочных сбережений (ПДС) работает в России с 1 января 2024 года. Она предусматривает государственное софинансирование взносов на протяжении 10 лет в размере до 36 тыс. рублей в год, а также право на налоговый вычет. Чтобы получить прибавку от государства, нужно вносить в программу не менее 2 тыс. рублей в год.</w:t>
      </w:r>
    </w:p>
    <w:p w14:paraId="465F4C94" w14:textId="77777777" w:rsidR="00F260D5" w:rsidRDefault="00F260D5" w:rsidP="00342B27">
      <w:r>
        <w:t>Ранее, 28 февраля, Завкафедрой «Бухгалтерский учет и аудит» экономического факультета РУДН Лариса Сорокина сообщила, когда и как можно получить накопительную часть пенсии. Она рассказала, что возраст мужчин для получения выплат составляет 60 лет, а для женщин — 55 лет. Таким образом, в этом году их могут забрать мужчины 1965 года рождения и женщины 1970 года рождения.</w:t>
      </w:r>
    </w:p>
    <w:p w14:paraId="5109AA1F" w14:textId="77777777" w:rsidR="00342B27" w:rsidRDefault="00342B27" w:rsidP="00342B27">
      <w:r w:rsidRPr="00342B27">
        <w:t>Гашимова Дарья</w:t>
      </w:r>
    </w:p>
    <w:p w14:paraId="7AD057BA" w14:textId="77777777" w:rsidR="00381623" w:rsidRPr="00381623" w:rsidRDefault="00381623" w:rsidP="00342B27">
      <w:hyperlink r:id="rId13" w:history="1">
        <w:r w:rsidRPr="00324F06">
          <w:rPr>
            <w:rStyle w:val="a3"/>
          </w:rPr>
          <w:t>https://iz.ru/1887406/2025-05-19/pravitelstvo-rf-vydelilo-21-mlrd-rublei-na-programmu-dolgosrocnyh-sberezenii</w:t>
        </w:r>
      </w:hyperlink>
      <w:r w:rsidRPr="00381623">
        <w:t xml:space="preserve"> </w:t>
      </w:r>
    </w:p>
    <w:p w14:paraId="25C26D10" w14:textId="77777777" w:rsidR="0044507E" w:rsidRPr="00C739CC" w:rsidRDefault="0044507E" w:rsidP="0044507E">
      <w:pPr>
        <w:pStyle w:val="2"/>
      </w:pPr>
      <w:bookmarkStart w:id="51" w:name="_Toc198533564"/>
      <w:r w:rsidRPr="00C739CC">
        <w:t>Финмаркет, 16.05.2025, Правительство внесло в Госдуму проект поправок в НК РФ о льготах по программам долгосрочных сбережений</w:t>
      </w:r>
      <w:bookmarkEnd w:id="51"/>
    </w:p>
    <w:p w14:paraId="2EDEC745" w14:textId="77777777" w:rsidR="0044507E" w:rsidRPr="00C739CC" w:rsidRDefault="0044507E" w:rsidP="004326F6">
      <w:pPr>
        <w:pStyle w:val="3"/>
      </w:pPr>
      <w:bookmarkStart w:id="52" w:name="_Toc198533565"/>
      <w:r w:rsidRPr="00C739CC">
        <w:t>Правительство внесло в Госдуму законопроект (N919131-80) с поправками в Налоговый кодекс (НК) РФ, касающимися порядка налогообложения договоров долгосрочных сбережений. Документ опубликован в электронной базе данных парламента в пятницу.</w:t>
      </w:r>
      <w:bookmarkEnd w:id="52"/>
    </w:p>
    <w:p w14:paraId="338F6E58" w14:textId="77777777" w:rsidR="0044507E" w:rsidRPr="00C739CC" w:rsidRDefault="0044507E" w:rsidP="0044507E">
      <w:r w:rsidRPr="00C739CC">
        <w:t>Поправками вносятся изменения в статьи 102 и 126 первой части и во вторую часть НК, которые направлены на "совершенствование налогового стимулирования инструментов для формирования долгосрочных сбережений".</w:t>
      </w:r>
    </w:p>
    <w:p w14:paraId="2088FC5D" w14:textId="77777777" w:rsidR="0044507E" w:rsidRPr="00C739CC" w:rsidRDefault="0044507E" w:rsidP="0044507E">
      <w:r w:rsidRPr="00C739CC">
        <w:lastRenderedPageBreak/>
        <w:t>Изменения коснутся двух сегментов финансового рынка и таких продуктов, как Программа долгосрочных сбережений (ПДС) и договоры долгосрочного страхования жизни. Поправки были одобрены правительством в ходе заседания в четверг.</w:t>
      </w:r>
    </w:p>
    <w:p w14:paraId="42463FD2" w14:textId="77777777" w:rsidR="0044507E" w:rsidRPr="00C739CC" w:rsidRDefault="0044507E" w:rsidP="0044507E">
      <w:r w:rsidRPr="00C739CC">
        <w:t>В частности, согласно законопроекту, взносы работодателей по ПДС предлагается учитывать в составе расходов при налогообложении прибыли, а также не облагать их страховыми взносами. Взносы будут учитываться в размере, не превышающем 12% от суммы расходов на оплату труда, а страховыми взносами не будут облагаться суммы в пределах 12% от базы для исчисления страховых взносов по конкретному работнику за расчетный период.</w:t>
      </w:r>
    </w:p>
    <w:p w14:paraId="1C0B326F" w14:textId="77777777" w:rsidR="0044507E" w:rsidRPr="00C739CC" w:rsidRDefault="0044507E" w:rsidP="0044507E">
      <w:r w:rsidRPr="00C739CC">
        <w:t>Законопроектом также уточняется минимальный срок для получения налогового вычета в рамках ПДС.</w:t>
      </w:r>
    </w:p>
    <w:p w14:paraId="749A8950" w14:textId="77777777" w:rsidR="0044507E" w:rsidRPr="00C739CC" w:rsidRDefault="0044507E" w:rsidP="0044507E">
      <w:r w:rsidRPr="00C739CC">
        <w:t>При переводе средств со счета долгосрочных сбережений в рамках нового договора предлагается засчитывать срок действия старого договора.</w:t>
      </w:r>
    </w:p>
    <w:p w14:paraId="6792BCB8" w14:textId="77777777" w:rsidR="0044507E" w:rsidRPr="00C739CC" w:rsidRDefault="0044507E" w:rsidP="0044507E">
      <w:r w:rsidRPr="00C739CC">
        <w:t>В отношении налоговой базы по доходам, полученным в виде выплат по договору долгосрочных сбережений, предложено установить ставку НДФЛ в размере 13% или 15% (в зависимости от суммы налоговых баз).</w:t>
      </w:r>
    </w:p>
    <w:p w14:paraId="035EC606" w14:textId="77777777" w:rsidR="0044507E" w:rsidRPr="00C739CC" w:rsidRDefault="0044507E" w:rsidP="0044507E">
      <w:r w:rsidRPr="00C739CC">
        <w:t>"Таким образом, она сравняется со ставками, действующими в настоящее время в отношении страховых выплат по договорам страхования, выплат по пенсионному обеспечению, а также в отношении доходов по операциям с ценными бумагами и по операциям с производными финансовыми инструментами, учитываемым на индивидуальном инвестиционном счете (ИИС)", - приводил накануне пояснения Минфин РФ.</w:t>
      </w:r>
    </w:p>
    <w:p w14:paraId="65DF8C39" w14:textId="77777777" w:rsidR="0044507E" w:rsidRPr="00C739CC" w:rsidRDefault="0044507E" w:rsidP="0044507E">
      <w:r w:rsidRPr="00C739CC">
        <w:t>Кроме того, поправками предлагается выровнять условия налогообложения НДФЛ по "долгосрочным продуктам" и распространить их на договоры страхования жизни. Поправки включают изменения, связанные с налоговым вычетом в отношении страховых взносов по договорам страхования жизни.</w:t>
      </w:r>
    </w:p>
    <w:p w14:paraId="4C1361D0" w14:textId="77777777" w:rsidR="0044507E" w:rsidRPr="00C739CC" w:rsidRDefault="0044507E" w:rsidP="0044507E">
      <w:r w:rsidRPr="00C739CC">
        <w:t>Таким образом, налоговый вычет будет осуществляться не с суммы 150 тыс. рублей, как это предусмотрено действующим порядком, а с суммы 400 тыс. рублей.</w:t>
      </w:r>
    </w:p>
    <w:p w14:paraId="1E9C531D" w14:textId="77777777" w:rsidR="0044507E" w:rsidRPr="00C739CC" w:rsidRDefault="0044507E" w:rsidP="0044507E">
      <w:r w:rsidRPr="00C739CC">
        <w:t>Возможность получения налогового вычета на долгосрочные сбережения граждан и на страховые взносы по договорам страхования жизни предусмотрена в том числе для договоров долевого страхования жизни (ДСЖ), которые стали доступны для граждан с 1 января 2025 года.</w:t>
      </w:r>
    </w:p>
    <w:p w14:paraId="6E2D3E3F" w14:textId="77777777" w:rsidR="0044507E" w:rsidRPr="00C739CC" w:rsidRDefault="0044507E" w:rsidP="0044507E">
      <w:r w:rsidRPr="00C739CC">
        <w:t>При этом в составе поправок есть те, которые затрагивают порядок налогообложения по ранее заключенным договорам страхования жизни. Они касаются сохранения возможности применять "старый порядок" при определении налоговой базы по НДФЛ на страховые выплаты по договорам страхования жизни для договоров, заключенных ранее 2025 года.</w:t>
      </w:r>
    </w:p>
    <w:p w14:paraId="58B9F85D" w14:textId="77777777" w:rsidR="0044507E" w:rsidRPr="00C739CC" w:rsidRDefault="0044507E" w:rsidP="0044507E">
      <w:r w:rsidRPr="00C739CC">
        <w:t xml:space="preserve">"До 31 декабря 2024 года страховые выплаты по договорам страхования жизни, связанные с дожитием застрахованного лица до определенного возраста или срока, либо в случае наступления иного события, учитывались при определении налоговой базы по НДФЛ только в части превышения, которое определялось по специальному порядку с учетом среднегодовой ставки рефинансирования Банка России ("старый </w:t>
      </w:r>
      <w:r w:rsidRPr="00C739CC">
        <w:lastRenderedPageBreak/>
        <w:t>порядок"). С 2025 года такая налоговая преференция отменена", - отмечалось ранее в пояснениях Минфина РФ.</w:t>
      </w:r>
    </w:p>
    <w:p w14:paraId="7179DCD3" w14:textId="77777777" w:rsidR="0044507E" w:rsidRPr="00C739CC" w:rsidRDefault="0044507E" w:rsidP="0044507E">
      <w:r w:rsidRPr="00C739CC">
        <w:t>Правительственными поправками также предлагается сохранить возможность применения "старого порядка" для заключенных до 31 декабря 2024 года включительно договоров страхования жизни сроком от 3 лет в отношении части страховых выплат, сформированных за счет инвестиционного дохода за каждый год действия договора до 2025 года.</w:t>
      </w:r>
    </w:p>
    <w:p w14:paraId="6B199112" w14:textId="77777777" w:rsidR="0044507E" w:rsidRPr="00C739CC" w:rsidRDefault="0044507E" w:rsidP="0044507E">
      <w:r w:rsidRPr="00C739CC">
        <w:t>Кроме того, для договоров, срок действия которых превышает 5 лет, законопроектом предлагается предоставить возможность применить по выбору "старый порядок" или освобождение от НДФЛ страховой выплаты, превышающей суммы внесенных страховых взносов, в размере до 30 млн рублей.</w:t>
      </w:r>
    </w:p>
    <w:p w14:paraId="4EDF5AA5" w14:textId="77777777" w:rsidR="0044507E" w:rsidRPr="00C739CC" w:rsidRDefault="0044507E" w:rsidP="0044507E">
      <w:r w:rsidRPr="00C739CC">
        <w:t>При этом изменения не будут распространяться на договоры страхования жизни, по которым страховая премия была увеличена после 30 июня 2024 года. Также изменения не будут распространяться на договоры страхования жизни, которыми было предусмотрено условие о возможности их продления.</w:t>
      </w:r>
    </w:p>
    <w:p w14:paraId="69A55690" w14:textId="77777777" w:rsidR="0044507E" w:rsidRPr="00C739CC" w:rsidRDefault="0044507E" w:rsidP="0044507E">
      <w:r w:rsidRPr="00C739CC">
        <w:t>ПДС была запущена в 2024 году. Она предусматривает государственное софинансирование взносов на протяжении 10 лет в размере до 36 тыс. рублей в год, а также право на налоговый вычет (с суммы до 400 тыс. рублей). Средства граждан, внесенные в рамках программы, застрахованы на сумму 2,8 млн рублей.</w:t>
      </w:r>
    </w:p>
    <w:p w14:paraId="06F6BE5D" w14:textId="77777777" w:rsidR="0044507E" w:rsidRPr="00C739CC" w:rsidRDefault="0044507E" w:rsidP="0044507E">
      <w:r w:rsidRPr="00C739CC">
        <w:t>Согласно данным Банка России, объем вложений по программе с учетом перевода пенсионных накоплений и софинансирования в 2024 году составил около 216 млрд рублей.</w:t>
      </w:r>
    </w:p>
    <w:p w14:paraId="42F1A66A" w14:textId="77777777" w:rsidR="0044507E" w:rsidRPr="00C739CC" w:rsidRDefault="0044507E" w:rsidP="0044507E">
      <w:r w:rsidRPr="00C739CC">
        <w:t>Закон о долевом страховании жизни (ДСЖ) вступил в силу в РФ с 1 января 2025 года, с этой же даты поправками в НК РФ были отменены прежние льготы для страхователей по договорам страхования жизни. Принятие законодательных изменений в части налогообложения позволит страховщикам жизни ускорить запуск продаж массовых продаж полисов ДСЖ с инвестиционной составляющей во II квартале этого года.</w:t>
      </w:r>
    </w:p>
    <w:p w14:paraId="4B8A05ED" w14:textId="77777777" w:rsidR="0044507E" w:rsidRPr="00C739CC" w:rsidRDefault="0044507E" w:rsidP="0044507E">
      <w:hyperlink r:id="rId14" w:history="1">
        <w:r w:rsidRPr="00C739CC">
          <w:rPr>
            <w:rStyle w:val="a3"/>
          </w:rPr>
          <w:t>https://www.finmarket.ru/news/6398588</w:t>
        </w:r>
      </w:hyperlink>
      <w:r w:rsidRPr="00C739CC">
        <w:t xml:space="preserve"> </w:t>
      </w:r>
    </w:p>
    <w:p w14:paraId="091231A3" w14:textId="77777777" w:rsidR="008136EB" w:rsidRPr="00C739CC" w:rsidRDefault="008136EB" w:rsidP="008136EB">
      <w:pPr>
        <w:pStyle w:val="2"/>
      </w:pPr>
      <w:bookmarkStart w:id="53" w:name="a4"/>
      <w:bookmarkStart w:id="54" w:name="_Toc198533566"/>
      <w:bookmarkEnd w:id="53"/>
      <w:r w:rsidRPr="00C739CC">
        <w:t>РИА Новости, 16.05.2025, Кабмин РФ внес в Госдуму законопроект о налоговых стимулах для долгосрочных сбережений</w:t>
      </w:r>
      <w:bookmarkEnd w:id="54"/>
    </w:p>
    <w:p w14:paraId="1A06FA35" w14:textId="77777777" w:rsidR="008136EB" w:rsidRPr="00C739CC" w:rsidRDefault="008136EB" w:rsidP="004326F6">
      <w:pPr>
        <w:pStyle w:val="3"/>
      </w:pPr>
      <w:bookmarkStart w:id="55" w:name="_Toc198533567"/>
      <w:r w:rsidRPr="00C739CC">
        <w:t>Правительство РФ внесло в Госдуму законопроект, направленный на совершенствование налоговых инструментов для формирования долгосрочных сбережений населения, следует из базы данных нижней палаты парламента.</w:t>
      </w:r>
      <w:bookmarkEnd w:id="55"/>
    </w:p>
    <w:p w14:paraId="18B97B61" w14:textId="77777777" w:rsidR="008136EB" w:rsidRPr="00C739CC" w:rsidRDefault="008136EB" w:rsidP="008136EB">
      <w:r w:rsidRPr="00C739CC">
        <w:t>Документ направлен на стимулирование работодателей участвовать в формировании средств по программе долгосрочных сбережений (ПДС) в пользу своих работников, а граждан заключать договоры долгосрочного страхования жизни. Так, предлагается учитывать сберегательные взносы работодателей по ПДС в составе расходов при налогообложении прибыли организации, а также не облагать их страховыми взносами.</w:t>
      </w:r>
    </w:p>
    <w:p w14:paraId="1EBEED97" w14:textId="77777777" w:rsidR="008136EB" w:rsidRPr="00C739CC" w:rsidRDefault="008136EB" w:rsidP="008136EB">
      <w:r w:rsidRPr="00C739CC">
        <w:lastRenderedPageBreak/>
        <w:t>При этом сберегательные взносы предлагается учитываться в расходах в размере, не превышающем 12% от суммы расходов на оплату труда, а страховыми взносами не облагать суммы в пределах 12% от базы для исчисления страховых взносов за конкретного работника за расчетный период, пояснял в четверг Минфин.</w:t>
      </w:r>
    </w:p>
    <w:p w14:paraId="1DAD79EC" w14:textId="77777777" w:rsidR="008136EB" w:rsidRPr="00C739CC" w:rsidRDefault="008136EB" w:rsidP="008136EB">
      <w:r w:rsidRPr="00C739CC">
        <w:t>При проверке условия минимального срока для получения налогового вычета предлагается учитывать факт обращения гражданина за выплатой по договору долгосрочных сбережений, а не момент наступления оснований для ее назначения. Также при переводе всех средств со счета долгосрочных сбережений в новый договор предлагают засчитывать срок действия старого договора, прекращенного в связи с таким переводом.</w:t>
      </w:r>
    </w:p>
    <w:p w14:paraId="232B11D3" w14:textId="77777777" w:rsidR="008136EB" w:rsidRPr="00C739CC" w:rsidRDefault="008136EB" w:rsidP="008136EB">
      <w:r w:rsidRPr="00C739CC">
        <w:t>Кроме того, в целях выравнивания условий налогообложения по "долгосрочным продуктам" для доходов в виде выплат по договорам долгосрочных сбережений устанавливается НДС в размере 13% и 15%, в зависимости от суммы налоговых баз.</w:t>
      </w:r>
    </w:p>
    <w:p w14:paraId="4657A33E" w14:textId="77777777" w:rsidR="008136EB" w:rsidRPr="00C739CC" w:rsidRDefault="008136EB" w:rsidP="008136EB">
      <w:r w:rsidRPr="00C739CC">
        <w:t>Аналогичный подход сейчас применяется для страховых выплат по договорам страхования, выплат по пенсионному обеспечению, доходов по операциям с ценными бумагами и операциям с производными финансовыми инструментами, учитываемым на индивидуальном инвестиционном счете.</w:t>
      </w:r>
    </w:p>
    <w:p w14:paraId="2B1E6854" w14:textId="77777777" w:rsidR="008136EB" w:rsidRPr="00C739CC" w:rsidRDefault="008136EB" w:rsidP="008136EB">
      <w:r w:rsidRPr="00C739CC">
        <w:t>НАЛОГОВЫЙ ВЫЧЕТ И ДРУГИЕ ИЗМЕНЕНИЯ</w:t>
      </w:r>
    </w:p>
    <w:p w14:paraId="48951A15" w14:textId="77777777" w:rsidR="008136EB" w:rsidRPr="00C739CC" w:rsidRDefault="008136EB" w:rsidP="008136EB">
      <w:r w:rsidRPr="00C739CC">
        <w:t>Законопроект распространяет возможность получения налогового вычета на долгосрочные сбережения граждан на страховые взносы по договорам страхования жизни, в том числе долевого страхования жизни.</w:t>
      </w:r>
    </w:p>
    <w:p w14:paraId="1B1680FB" w14:textId="77777777" w:rsidR="008136EB" w:rsidRPr="00C739CC" w:rsidRDefault="008136EB" w:rsidP="008136EB">
      <w:r w:rsidRPr="00C739CC">
        <w:t>Одновременно сохраняется возможность применения старого года порядка определении налоговой базы по НДФЛ по договорам страхования жизни, заключенным до текущего года сроком от трех лет в отношении части страховых выплат, сформированных за счет инвестиционного дохода за каждый год действия договора до 2025 года.</w:t>
      </w:r>
    </w:p>
    <w:p w14:paraId="495EDF7F" w14:textId="77777777" w:rsidR="008136EB" w:rsidRPr="00C739CC" w:rsidRDefault="008136EB" w:rsidP="008136EB">
      <w:r w:rsidRPr="00C739CC">
        <w:t>Для договоров дольше пяти лет документ предоставляет возможность применить по выбору старый порядок или освобождение от НДФЛ страховой выплаты, превышающей суммы внесенных страховых взносов, до 30 миллионов рублей. Но изменения не распространяются на договоры страхования жизни, по которым страховая премия была увеличена после 30 июня 2024 года или в которых предусмотрено условие их продления.</w:t>
      </w:r>
    </w:p>
    <w:p w14:paraId="57B0DB75" w14:textId="77777777" w:rsidR="008136EB" w:rsidRDefault="008136EB" w:rsidP="008136EB">
      <w:r w:rsidRPr="00C739CC">
        <w:t xml:space="preserve">До конца прошлого года страховые выплаты по договорам страхования жизни, связанные с дожитием застрахованного лица до определенного возраста или срока, либо в случае наступления иного события, учитывались при определении налоговой базы по НДФЛ только при превышении, которое определялось по специальному порядку с учетом среднегодовой ставки рефинансирования Банка России. С 2025 года такая налоговая преференция отменена. </w:t>
      </w:r>
    </w:p>
    <w:p w14:paraId="36E00CEB" w14:textId="77777777" w:rsidR="00342B27" w:rsidRDefault="00342B27" w:rsidP="00342B27">
      <w:pPr>
        <w:pStyle w:val="2"/>
      </w:pPr>
      <w:bookmarkStart w:id="56" w:name="_Hlk198532568"/>
      <w:bookmarkStart w:id="57" w:name="_Toc198533568"/>
      <w:r>
        <w:lastRenderedPageBreak/>
        <w:t>ТАСС, 19.05.2025</w:t>
      </w:r>
      <w:r w:rsidRPr="00342B27">
        <w:t xml:space="preserve">, </w:t>
      </w:r>
      <w:r>
        <w:t>Кабмин не собирается направлять маткапитал на программу долгосрочных сбережений</w:t>
      </w:r>
      <w:bookmarkEnd w:id="57"/>
    </w:p>
    <w:p w14:paraId="4C5C5F0C" w14:textId="77777777" w:rsidR="00342B27" w:rsidRDefault="00342B27" w:rsidP="00342B27">
      <w:pPr>
        <w:pStyle w:val="3"/>
      </w:pPr>
      <w:bookmarkStart w:id="58" w:name="_Toc198533569"/>
      <w:r>
        <w:t>Правительство РФ не рассматривает возможность направления средств материнского капитала на программу долгосрочных сбережений. Об этом ТАСС сообщила вице-премьер РФ Татьяна Голикова.</w:t>
      </w:r>
      <w:bookmarkEnd w:id="58"/>
    </w:p>
    <w:p w14:paraId="0EB73ABC" w14:textId="77777777" w:rsidR="00342B27" w:rsidRDefault="00342B27" w:rsidP="00342B27">
      <w:r>
        <w:t>Ранее "Известия" сообщали что в России обсуждают новый вариант использования маткапитала. Предлагается разрешить тратить эти деньги на продукты так называемых семейных инвестиций. А именно - на накопительное страхование жизни и программу долгосрочных сбережений. Информацию "Известиям" подтвердил глава комитета Госдумы по финрынку Анатолий Аксаков, он положительно оценил инициативу.</w:t>
      </w:r>
    </w:p>
    <w:p w14:paraId="2654FCF0" w14:textId="77777777" w:rsidR="00342B27" w:rsidRDefault="00342B27" w:rsidP="00342B27">
      <w:r>
        <w:t>"Правительство в рамках социального блока пока такое направление средств маткапитала на ПДС не рассматривает. Действительно сейчас реализуется закон, который связан с направлением пенсионных денег в ПДС, работа по этому направлению ведется нами вместе с Минфином. Но материнский капитал мы в этом ключе пока не рассматриваем", - сказала она.</w:t>
      </w:r>
    </w:p>
    <w:p w14:paraId="25785755" w14:textId="77777777" w:rsidR="00342B27" w:rsidRDefault="00342B27" w:rsidP="00342B27">
      <w:r>
        <w:t>Материнский капитал - мера государственной поддержки российских семей в рамках национального проекта "Демография". С 2007 года на такую поддержку имели право семьи, в которых родился или был усыновлен второй ребенок, а также любой последующий ребенок, если до этого право на капитал не возникало или не оформлялось. С 1 января 2020 года материнский капитал выдается при рождении первого ребенка.</w:t>
      </w:r>
    </w:p>
    <w:p w14:paraId="14BB310C" w14:textId="77777777" w:rsidR="00342B27" w:rsidRPr="00342B27" w:rsidRDefault="00342B27" w:rsidP="00342B27">
      <w:hyperlink r:id="rId15" w:history="1">
        <w:r w:rsidRPr="00324F06">
          <w:rPr>
            <w:rStyle w:val="a3"/>
          </w:rPr>
          <w:t>https://tass.ru/ekonomika/23976511</w:t>
        </w:r>
      </w:hyperlink>
      <w:r w:rsidRPr="00342B27">
        <w:t xml:space="preserve"> </w:t>
      </w:r>
    </w:p>
    <w:p w14:paraId="6C5552AD" w14:textId="77777777" w:rsidR="00363FC9" w:rsidRPr="00C739CC" w:rsidRDefault="00363FC9" w:rsidP="00363FC9">
      <w:pPr>
        <w:pStyle w:val="2"/>
      </w:pPr>
      <w:bookmarkStart w:id="59" w:name="_Toc198533570"/>
      <w:bookmarkEnd w:id="56"/>
      <w:r w:rsidRPr="00C739CC">
        <w:t>ТАСС, 16.05.2025, Кабмин внес в ГД законопроект о налоговом стимулировании инструментов сбережений</w:t>
      </w:r>
      <w:bookmarkEnd w:id="59"/>
    </w:p>
    <w:p w14:paraId="2051B554" w14:textId="77777777" w:rsidR="00363FC9" w:rsidRPr="00C739CC" w:rsidRDefault="00363FC9" w:rsidP="004326F6">
      <w:pPr>
        <w:pStyle w:val="3"/>
      </w:pPr>
      <w:bookmarkStart w:id="60" w:name="_Toc198533571"/>
      <w:r w:rsidRPr="00C739CC">
        <w:t>Правительство РФ внесло в Госдуму законопроект, предусматривающий совершенствование налогового стимулирования инструментов для формирования долгосрочных сбережений. Документ, размещенный в электронной базе данных нижней парламента, вносит поправки в Налоговый кодекс РФ.</w:t>
      </w:r>
      <w:bookmarkEnd w:id="60"/>
    </w:p>
    <w:p w14:paraId="79A6225E" w14:textId="77777777" w:rsidR="00363FC9" w:rsidRPr="00C739CC" w:rsidRDefault="00363FC9" w:rsidP="00363FC9">
      <w:r w:rsidRPr="00C739CC">
        <w:t>С 1 января 2024 года запущена программа долгосрочных сбережений (ПДС), представляющая собой новый универсальный финансовый инструмент для граждан, который позволит им при стимулирующей поддержке государства сформировать капитал. Одним из источников формирования средств по программе долгосрочных сбережений являются сберегательные взносы работодателей по договорам долгосрочных сбережений, заключенным работниками в свою пользу. Для мотивирования работодателей участвовать в формировании средств по ПДС в пользу своих работников законопроект предусматривает учет сберегательных взносов работодателей в составе расходов для целей налогообложения прибыли и ограничения обложения страховыми взносами сберегательных взносов работодателей.</w:t>
      </w:r>
    </w:p>
    <w:p w14:paraId="75815B98" w14:textId="77777777" w:rsidR="00363FC9" w:rsidRPr="00C739CC" w:rsidRDefault="00363FC9" w:rsidP="00363FC9">
      <w:r w:rsidRPr="00C739CC">
        <w:t xml:space="preserve">Также для активного участия граждан в программе долгосрочных сбережений законопроектом предусмотрен при определении минимального срока действия договора зачет срока действия договора в случае перевода всех средств, отраженных на </w:t>
      </w:r>
      <w:r w:rsidRPr="00C739CC">
        <w:lastRenderedPageBreak/>
        <w:t>счете долгосрочных сбережений, в новый договор, а также ограничение количества заключенных договоров в пользу близких родственников.</w:t>
      </w:r>
    </w:p>
    <w:p w14:paraId="7EA3C256" w14:textId="77777777" w:rsidR="00363FC9" w:rsidRPr="00C739CC" w:rsidRDefault="00363FC9" w:rsidP="00363FC9">
      <w:r w:rsidRPr="00C739CC">
        <w:t>Кроме того, для выравнивания условий налогообложения НДФЛ по долгосрочным продуктам предлагается в отношении налоговой базы по доходам, полученным в виде выплат по договору долгосрочных сбережений, установить налоговую ставку на доходы физических лиц в размере 13 процентов (15 процентов) в зависимости от суммы налоговых баз по аналогии с налоговой ставкой по НДФЛ в отношении страховых выплат по договорам страхования, выплат по пенсионному обеспечению, а также в отношении доходов по операциям с ценными бумагами и по операциям с производными финансовыми инструментами, учитываемым на индивидуальном инвестиционном счете.</w:t>
      </w:r>
    </w:p>
    <w:p w14:paraId="6B6361A3" w14:textId="77777777" w:rsidR="00363FC9" w:rsidRPr="00C739CC" w:rsidRDefault="00363FC9" w:rsidP="00363FC9">
      <w:r w:rsidRPr="00C739CC">
        <w:t>Изменения по договорам страхования жизни</w:t>
      </w:r>
    </w:p>
    <w:p w14:paraId="5EA5A8EB" w14:textId="77777777" w:rsidR="00363FC9" w:rsidRPr="00C739CC" w:rsidRDefault="00363FC9" w:rsidP="00363FC9">
      <w:r w:rsidRPr="00C739CC">
        <w:t>Кроме того, законопроект направлен на стимулирование граждан заключать договоры долгосрочного страхования жизни, в том числе договоры долевого страхования жизни, путем распространения налогового вычета на долгосрочные сбережения граждан на страховые взносы налогоплательщика по договорам страхования жизни и освобождение от налогообложения выплат по таким договорам, превышающим суммы внесенных страховых взносов, в пределах 30 млн рублей по каждому такому договору при выполнении установленных условий. До 31 декабря 2024 г. страховые выплаты по договорам страхования жизни, связанные с дожитием застрахованного лица до определенного возраста или срока, либо в случае наступления иного события учитывались при определении налоговой базы по НДФЛ только в части превышения, которое определялось в соответствии со специальным порядком с учетом среднегодовой ставки рефинансирования Банка России.</w:t>
      </w:r>
    </w:p>
    <w:p w14:paraId="144E1F35" w14:textId="77777777" w:rsidR="00363FC9" w:rsidRPr="00C739CC" w:rsidRDefault="00363FC9" w:rsidP="00363FC9">
      <w:r w:rsidRPr="00C739CC">
        <w:t>Для донастройки нового регулирования законопроект сохраняет возможность применения старого порядка для заключенных до 31 декабря 2024 г. включительно договоров страхования жизни сроком от трех лет в отношении части страховых выплат, сформированных за счет инвестиционного дохода за каждый год действия договора до 2025 года.</w:t>
      </w:r>
    </w:p>
    <w:p w14:paraId="140FF3F2" w14:textId="77777777" w:rsidR="00363FC9" w:rsidRPr="00C739CC" w:rsidRDefault="00363FC9" w:rsidP="00363FC9">
      <w:r w:rsidRPr="00C739CC">
        <w:t>Кроме того, для таких же договоров, срок действия которых превышает пять лет, законопроект предлагает предоставить возможность по выбору выгодоприобретателя применить вместо старого порядка освобождение от НДФЛ страховой выплаты в размере до 30 млн рублей. Эти изменения не будут распространяться на договоры страхования жизни, по которым страховая премия была увеличена после 30 июня 2024 г., а также если по таким договорам было предусмотрено условие о возможности их продления.</w:t>
      </w:r>
    </w:p>
    <w:p w14:paraId="430E4D87" w14:textId="77777777" w:rsidR="00363FC9" w:rsidRPr="00C739CC" w:rsidRDefault="00363FC9" w:rsidP="00363FC9">
      <w:hyperlink r:id="rId16" w:history="1">
        <w:r w:rsidRPr="00C739CC">
          <w:rPr>
            <w:rStyle w:val="a3"/>
          </w:rPr>
          <w:t>https://tass.ru/ekonomika/23964709</w:t>
        </w:r>
      </w:hyperlink>
      <w:r w:rsidRPr="00C739CC">
        <w:t xml:space="preserve"> </w:t>
      </w:r>
    </w:p>
    <w:p w14:paraId="16C0F9E1" w14:textId="77777777" w:rsidR="00DA14AA" w:rsidRPr="00C739CC" w:rsidRDefault="00DA14AA" w:rsidP="00DA14AA">
      <w:pPr>
        <w:pStyle w:val="2"/>
      </w:pPr>
      <w:bookmarkStart w:id="61" w:name="a5"/>
      <w:bookmarkStart w:id="62" w:name="_Toc198533572"/>
      <w:bookmarkEnd w:id="61"/>
      <w:r w:rsidRPr="00C739CC">
        <w:lastRenderedPageBreak/>
        <w:t>AK&amp;M, 16.05.2025, Кабмин одобрил законопроект о налоговых льготах в рамках программы долгосрочных сбережений</w:t>
      </w:r>
      <w:bookmarkEnd w:id="62"/>
    </w:p>
    <w:p w14:paraId="043EEB4F" w14:textId="77777777" w:rsidR="00DA14AA" w:rsidRPr="00C739CC" w:rsidRDefault="00DA14AA" w:rsidP="004326F6">
      <w:pPr>
        <w:pStyle w:val="3"/>
      </w:pPr>
      <w:bookmarkStart w:id="63" w:name="_Toc198533573"/>
      <w:r w:rsidRPr="00C739CC">
        <w:t>Правительство РФ одобрило проект поправок в налоговое законодательство, направленный на совершенствование налоговых инструментов для формирования долгосрочных сбережений. Об этом сообщается на сайте Минфина.</w:t>
      </w:r>
      <w:bookmarkEnd w:id="63"/>
    </w:p>
    <w:p w14:paraId="7CD5DC82" w14:textId="77777777" w:rsidR="00DA14AA" w:rsidRPr="00C739CC" w:rsidRDefault="00DA14AA" w:rsidP="00DA14AA">
      <w:r w:rsidRPr="00C739CC">
        <w:t>В соответствии с законопроектом, предлагается учитывать сберегательные взносы работодателей по программе долгосрочных сбережений (ПДС) в составе расходов при налогообложении прибыли, а также не облагать их страховыми взносами.</w:t>
      </w:r>
    </w:p>
    <w:p w14:paraId="33796AE0" w14:textId="77777777" w:rsidR="00DA14AA" w:rsidRPr="00C739CC" w:rsidRDefault="00DA14AA" w:rsidP="00DA14AA">
      <w:r w:rsidRPr="00C739CC">
        <w:t>При этом сберегательные взносы будут учитываться в расходах в размере, не превышающем 12% от суммы расходов на оплату труда, а страховыми взносами не будут облагаться суммы в пределах 12% от базы для исчисления страховых взносов по конкретному работнику за расчетный период.</w:t>
      </w:r>
    </w:p>
    <w:p w14:paraId="5405F2C2" w14:textId="77777777" w:rsidR="00DA14AA" w:rsidRPr="00C739CC" w:rsidRDefault="00DA14AA" w:rsidP="00DA14AA">
      <w:r w:rsidRPr="00C739CC">
        <w:t>Законопроект уточняет минимальный срок для получения вычета. При проверке условия о минимальном сроке в целях получения налогового вычета предлагается учитывать факт обращения гражданина за выплатой по договору долгосрочных сбережений, а не момент наступления оснований для назначения таких выплат.</w:t>
      </w:r>
    </w:p>
    <w:p w14:paraId="033EDF16" w14:textId="77777777" w:rsidR="00DA14AA" w:rsidRPr="00C739CC" w:rsidRDefault="00DA14AA" w:rsidP="00DA14AA">
      <w:r w:rsidRPr="00C739CC">
        <w:t xml:space="preserve">При переводе всех средств со счета долгосрочных сбережений в новый договор предлагается засчитывать срок действия старого договора, прекращенного с таким переводом.  </w:t>
      </w:r>
    </w:p>
    <w:p w14:paraId="1E0103F8" w14:textId="77777777" w:rsidR="00DA14AA" w:rsidRPr="00C739CC" w:rsidRDefault="00DA14AA" w:rsidP="00DA14AA">
      <w:r w:rsidRPr="00C739CC">
        <w:t>В отношении налоговой базы по доходам, полученным в виде выплат по договору долгосрочных сбережений, предлагается установить ставку НДФЛ в размере 13 % (15 %) в зависимости от суммы налоговых баз.</w:t>
      </w:r>
    </w:p>
    <w:p w14:paraId="280204AF" w14:textId="77777777" w:rsidR="00DA14AA" w:rsidRPr="00C739CC" w:rsidRDefault="00DA14AA" w:rsidP="00DA14AA">
      <w:r w:rsidRPr="00C739CC">
        <w:t>Таким образом, она сравняется со ставками, действующими настоящее время в отношении страховых выплат по договорам страхования, выплат по пенсионному обеспечению, а также в отношении доходов по операциям с ценными бумагами и по операциям с производными финансовыми инструментами, учитываемым на индивидуальном инвестиционном счете (ИИС).</w:t>
      </w:r>
    </w:p>
    <w:p w14:paraId="707A71E8" w14:textId="77777777" w:rsidR="00DA14AA" w:rsidRPr="00C739CC" w:rsidRDefault="00DA14AA" w:rsidP="00DA14AA">
      <w:r w:rsidRPr="00C739CC">
        <w:t>Законопроект распространяет возможность получения налогового вычета на долгосрочные сбережения граждан на страховые взносы по договорам страхования жизни. Речь в том числе идет о договорах долевого страхования жизни (ДСЖ), которые стали доступны для граждан с 1 января 2025 года.</w:t>
      </w:r>
    </w:p>
    <w:p w14:paraId="2470C44C" w14:textId="77777777" w:rsidR="00DA14AA" w:rsidRPr="00C739CC" w:rsidRDefault="00DA14AA" w:rsidP="00DA14AA">
      <w:r w:rsidRPr="00C739CC">
        <w:t>Предусматривается сохранение возможности применять старый порядок при определении налоговой базы по НДФЛ на страховые выплаты по договорам страхования жизни.</w:t>
      </w:r>
    </w:p>
    <w:p w14:paraId="15276A8F" w14:textId="77777777" w:rsidR="00DA14AA" w:rsidRPr="00C739CC" w:rsidRDefault="00DA14AA" w:rsidP="00DA14AA">
      <w:r w:rsidRPr="00C739CC">
        <w:t>Проект поправок предлагает сохранить возможность применения старого порядка для заключенных до 31 декабря 2024 года договоров страхования жизни сроком от 3 лет в отношении части страховых выплат, сформированных за счет инвестиционного дохода за каждый год действия договора до 2025 года.</w:t>
      </w:r>
    </w:p>
    <w:p w14:paraId="242FA659" w14:textId="77777777" w:rsidR="00DA14AA" w:rsidRPr="00C739CC" w:rsidRDefault="00DA14AA" w:rsidP="00DA14AA">
      <w:r w:rsidRPr="00C739CC">
        <w:t xml:space="preserve">Кроме того, для договоров, срок действия которых превышает 5 лет, предоставляется возможность применить по выбору старый порядок или освобождение от НДФЛ </w:t>
      </w:r>
      <w:r w:rsidRPr="00C739CC">
        <w:lastRenderedPageBreak/>
        <w:t>страховой выплаты, превышающей суммы внесенных страховых взносов, в размере до 30 млн руб.</w:t>
      </w:r>
    </w:p>
    <w:p w14:paraId="530D793A" w14:textId="77777777" w:rsidR="00DA14AA" w:rsidRPr="00C739CC" w:rsidRDefault="00DA14AA" w:rsidP="00DA14AA">
      <w:r w:rsidRPr="00C739CC">
        <w:t xml:space="preserve">При этом изменения не будут распространяться на договоры страхования жизни, по которым страховая премия была увеличена после 30 июня 2024 года. Также изменения не будут распространяться на договоры страхования жизни, которыми было предусмотрено условие о возможности их продления. </w:t>
      </w:r>
    </w:p>
    <w:p w14:paraId="46F07831" w14:textId="77777777" w:rsidR="00DA14AA" w:rsidRPr="00C739CC" w:rsidRDefault="00DA14AA" w:rsidP="00DA14AA">
      <w:hyperlink r:id="rId17" w:history="1">
        <w:r w:rsidRPr="00C739CC">
          <w:rPr>
            <w:rStyle w:val="a3"/>
          </w:rPr>
          <w:t>https://www.akm.ru/news/kabmin_odobril_zakonoproekt_o_nalogovykh_lgotakh_v_ramkakh_programmy_dolgosrochnykh_sberezheniy/</w:t>
        </w:r>
      </w:hyperlink>
      <w:r w:rsidRPr="00C739CC">
        <w:t xml:space="preserve"> </w:t>
      </w:r>
    </w:p>
    <w:p w14:paraId="123FCCA4" w14:textId="77777777" w:rsidR="00DA14AA" w:rsidRPr="00C739CC" w:rsidRDefault="00DA14AA" w:rsidP="00DA14AA">
      <w:pPr>
        <w:pStyle w:val="2"/>
      </w:pPr>
      <w:bookmarkStart w:id="64" w:name="_Hlk198532639"/>
      <w:bookmarkStart w:id="65" w:name="_Toc198533574"/>
      <w:r w:rsidRPr="00C739CC">
        <w:t>Audit-it.ru, 16.05.2025, Минфин подготовил налоговые поправки для совершенствования долгосрочных сбережений</w:t>
      </w:r>
      <w:bookmarkEnd w:id="65"/>
    </w:p>
    <w:p w14:paraId="349A6514" w14:textId="77777777" w:rsidR="00DA14AA" w:rsidRPr="00C739CC" w:rsidRDefault="00DA14AA" w:rsidP="004326F6">
      <w:pPr>
        <w:pStyle w:val="3"/>
      </w:pPr>
      <w:bookmarkStart w:id="66" w:name="_Toc198533575"/>
      <w:r w:rsidRPr="00C739CC">
        <w:t>Минфин сообщает, что подготовил поправки, направленные на совершенствование налоговых инструментов для формирования долгосрочных сбережений. Законопроект одобрен на заседании Правительства РФ. Поправками предусмотрены следующие изменения. Минфин не дает ссылки на документ, и это – не законопроект о реализации основных направлений налоговой политики.</w:t>
      </w:r>
      <w:bookmarkEnd w:id="66"/>
    </w:p>
    <w:p w14:paraId="22247E45" w14:textId="77777777" w:rsidR="00DA14AA" w:rsidRPr="00C739CC" w:rsidRDefault="00DA14AA" w:rsidP="00DA14AA">
      <w:r w:rsidRPr="00C739CC">
        <w:t>Дополнительная мотивация работодателей участвовать в ПДС</w:t>
      </w:r>
    </w:p>
    <w:p w14:paraId="6D0CD3E9" w14:textId="77777777" w:rsidR="00DA14AA" w:rsidRPr="00C739CC" w:rsidRDefault="00DA14AA" w:rsidP="00DA14AA">
      <w:r w:rsidRPr="00C739CC">
        <w:t>Предлагается учитывать сберегательные взносы работодателей по программе долгосрочных сбережений (ПДС) в составе расходов при налогообложении прибыли, а также не облагать их страховыми взносами. При этом предлагается установить норматив учета таких расходов: сберегательные взносы будут учитываться в расходах в размере, не превышающем 12% от суммы расходов на оплату труда. При этом взносами не будут облагаться суммы в пределах 12% от базы для исчисления взносов по конкретному работнику за год.</w:t>
      </w:r>
    </w:p>
    <w:p w14:paraId="202A905A" w14:textId="77777777" w:rsidR="00DA14AA" w:rsidRPr="00C739CC" w:rsidRDefault="00DA14AA" w:rsidP="00DA14AA">
      <w:r w:rsidRPr="00C739CC">
        <w:t>Уточнение минимального срока для получения вычета</w:t>
      </w:r>
    </w:p>
    <w:p w14:paraId="1BF0862B" w14:textId="77777777" w:rsidR="00DA14AA" w:rsidRPr="00C739CC" w:rsidRDefault="00DA14AA" w:rsidP="00DA14AA">
      <w:r w:rsidRPr="00C739CC">
        <w:t xml:space="preserve">При проверке условия о минимальном сроке в целях получения налогового вычета по НДФЛ предлагается учитывать факт обращения гражданина за выплатой по договору долгосрочных сбережений, а не момент наступления оснований для назначения таких выплат. При переводе всех средств со счета долгосрочных сбережений в новый договор предлагается засчитывать срок действия старого договора, прекращенного с таким переводом.   </w:t>
      </w:r>
    </w:p>
    <w:p w14:paraId="7557DF4F" w14:textId="77777777" w:rsidR="00DA14AA" w:rsidRPr="00C739CC" w:rsidRDefault="00DA14AA" w:rsidP="00DA14AA">
      <w:r w:rsidRPr="00C739CC">
        <w:t>Унификация НДФЛ по «долгосрочным продуктам»</w:t>
      </w:r>
    </w:p>
    <w:p w14:paraId="471EC2AC" w14:textId="77777777" w:rsidR="00DA14AA" w:rsidRPr="00C739CC" w:rsidRDefault="00DA14AA" w:rsidP="00DA14AA">
      <w:r w:rsidRPr="00C739CC">
        <w:t>Предлагается в отношении налоговой базы по доходам, полученным в виде выплат по договору долгосрочных сбережений, установить ставку НДФЛ в размере 13% (15%) в зависимости от суммы налоговых баз. Таким образом, она сравняется со ставками, действующими в настоящее время в отношении страховых выплат по договорам страхования, выплат по пенсионному обеспечению, а также в отношении доходов по операциям с ценными бумагами и по операциям с производными финансовыми инструментами, учитываемым на индивидуальном инвестиционном счете (ИИС).</w:t>
      </w:r>
    </w:p>
    <w:p w14:paraId="021F2CC3" w14:textId="77777777" w:rsidR="00DA14AA" w:rsidRPr="00C739CC" w:rsidRDefault="00DA14AA" w:rsidP="00DA14AA">
      <w:r w:rsidRPr="00C739CC">
        <w:t>Распространение вычета на взносы по договорам страхования жизни</w:t>
      </w:r>
    </w:p>
    <w:p w14:paraId="0104D404" w14:textId="77777777" w:rsidR="00DA14AA" w:rsidRPr="00C739CC" w:rsidRDefault="00DA14AA" w:rsidP="00DA14AA">
      <w:r w:rsidRPr="00C739CC">
        <w:lastRenderedPageBreak/>
        <w:t>Поправками также предлагается распространить возможность получения налогового вычета на долгосрочные сбережения граждан на страховые взносы по договорам страхования жизни. Речь в том числе идет о договорах долевого страхования жизни (ДСЖ), которые стали доступны для граждан с 1 января 2025 года.</w:t>
      </w:r>
    </w:p>
    <w:p w14:paraId="31464026" w14:textId="77777777" w:rsidR="00DA14AA" w:rsidRPr="00C739CC" w:rsidRDefault="00DA14AA" w:rsidP="00DA14AA">
      <w:r w:rsidRPr="00C739CC">
        <w:t>До 31 декабря 2024 года страховые выплаты по договорам страхования жизни, связанные с дожитием застрахованного лица до определенного возраста или срока, либо в случае наступления иного события, учитывались при определении налоговой базы по НДФЛ только в части превышения, которое определялось по специальному порядку с учетом среднегодовой ставки рефинансирования Банка России (старый порядок). С 2025 года такая налоговая преференция отменена. Под новое регулирование попадают и действующие договоры, заключенные с учетом старого порядка.</w:t>
      </w:r>
    </w:p>
    <w:p w14:paraId="6F17C019" w14:textId="77777777" w:rsidR="00DA14AA" w:rsidRPr="00C739CC" w:rsidRDefault="00DA14AA" w:rsidP="00DA14AA">
      <w:r w:rsidRPr="00C739CC">
        <w:t>Поправками предлагается сохранить возможность применения старого порядка для заключенных до 31 декабря 2024 г. включительно договоров страхования жизни сроком от 3 лет в отношении части страховых выплат, сформированных за счет инвестиционного дохода за каждый год действия договора до 2025 года.</w:t>
      </w:r>
    </w:p>
    <w:p w14:paraId="7D316505" w14:textId="77777777" w:rsidR="00DA14AA" w:rsidRPr="00C739CC" w:rsidRDefault="00DA14AA" w:rsidP="00DA14AA">
      <w:r w:rsidRPr="00C739CC">
        <w:t>Кроме того, для договоров, срок действия которых превышает 5 лет, законопроектом предлагается предоставить возможность применить по выбору старый порядок или освобождение от НДФЛ страховой выплаты, превышающей суммы внесенных страховых взносов, в размере до 30 млн рублей. При этом изменения не будут распространяться на договоры страхования жизни, по которым страховая премия была увеличена после 30 июня 2024 года. Также изменения не будут распространяться на договоры страхования жизни, которыми было предусмотрено условие о возможности их продления.</w:t>
      </w:r>
    </w:p>
    <w:p w14:paraId="6AFD62A1" w14:textId="77777777" w:rsidR="00DA14AA" w:rsidRPr="00C739CC" w:rsidRDefault="00DA14AA" w:rsidP="00DA14AA">
      <w:hyperlink r:id="rId18" w:history="1">
        <w:r w:rsidRPr="00C739CC">
          <w:rPr>
            <w:rStyle w:val="a3"/>
          </w:rPr>
          <w:t>https://www.audit-it.ru/news/finance/1118391.html</w:t>
        </w:r>
      </w:hyperlink>
      <w:r w:rsidRPr="00C739CC">
        <w:t xml:space="preserve"> </w:t>
      </w:r>
    </w:p>
    <w:p w14:paraId="15BDB766" w14:textId="77777777" w:rsidR="0094786F" w:rsidRPr="00C739CC" w:rsidRDefault="0094786F" w:rsidP="0094786F">
      <w:pPr>
        <w:pStyle w:val="2"/>
      </w:pPr>
      <w:bookmarkStart w:id="67" w:name="_Toc198533576"/>
      <w:bookmarkEnd w:id="64"/>
      <w:r w:rsidRPr="00C739CC">
        <w:t>Страхование сегодня, 16.05.2025, Минфин смягчит налоги для участников программ долгосрочных сбережений</w:t>
      </w:r>
      <w:bookmarkEnd w:id="67"/>
    </w:p>
    <w:p w14:paraId="2A316FBD" w14:textId="77777777" w:rsidR="0094786F" w:rsidRPr="00C739CC" w:rsidRDefault="0094786F" w:rsidP="004326F6">
      <w:pPr>
        <w:pStyle w:val="3"/>
      </w:pPr>
      <w:bookmarkStart w:id="68" w:name="_Toc198533577"/>
      <w:r w:rsidRPr="00C739CC">
        <w:t>Работодателям разрешат учитывать взносы в ПДС как расходы, а вкладчики смогут получить налоговый вычет и выбрать более выгодный порядок налогообложения выплат.</w:t>
      </w:r>
      <w:bookmarkEnd w:id="68"/>
    </w:p>
    <w:p w14:paraId="45987B87" w14:textId="77777777" w:rsidR="0094786F" w:rsidRPr="00C739CC" w:rsidRDefault="0094786F" w:rsidP="0094786F">
      <w:r w:rsidRPr="00C739CC">
        <w:t>Минфин предложил поправки, направленные на развитие системы долгосрочных сбережений. Законопроект с изменениями уже одобрен правительством, следует из сообщения ведомства.</w:t>
      </w:r>
    </w:p>
    <w:p w14:paraId="05C7CA08" w14:textId="77777777" w:rsidR="0094786F" w:rsidRPr="00C739CC" w:rsidRDefault="0094786F" w:rsidP="0094786F">
      <w:r w:rsidRPr="00C739CC">
        <w:t>Среди ключевых инициатив - разрешить работодателям учитывать взносы в программу долгосрочных сбережений (ПДС) в составе расходов при расчёте налога на прибыль, а также не облагать эти суммы страховыми взносами. Льгота будет действовать в пределах 12%: от фонда оплаты труда в целом - для налога на прибыль и от заработка конкретного сотрудника - для страховых взносов.</w:t>
      </w:r>
    </w:p>
    <w:p w14:paraId="5C9E3C2B" w14:textId="77777777" w:rsidR="0094786F" w:rsidRPr="00C739CC" w:rsidRDefault="0094786F" w:rsidP="0094786F">
      <w:r w:rsidRPr="00C739CC">
        <w:t xml:space="preserve">Предлагается также скорректировать условия для получения налогового вычета. Срок участия в программе будет отсчитываться не от момента возникновения права на выплату, а от даты фактического обращения за ней. Если гражданин переводит </w:t>
      </w:r>
      <w:r w:rsidRPr="00C739CC">
        <w:lastRenderedPageBreak/>
        <w:t>средства из одного договора ПДС в другой, срок действия прежнего договора будет засчитываться в новый.</w:t>
      </w:r>
    </w:p>
    <w:p w14:paraId="3D771E5B" w14:textId="77777777" w:rsidR="0094786F" w:rsidRPr="00C739CC" w:rsidRDefault="0094786F" w:rsidP="0094786F">
      <w:r w:rsidRPr="00C739CC">
        <w:t>Дополнительно предусмотрено применение базовой ставки НДФЛ 13% (или 15% при превышении установленного лимита) к выплатам по договорам долгосрочных сбережений. Это позволит унифицировать налоговый режим с уже действующими ставками по страховым выплатам, пенсионным программам и инвестиционным доходам на ИИС.</w:t>
      </w:r>
    </w:p>
    <w:p w14:paraId="1DD44FA5" w14:textId="77777777" w:rsidR="0094786F" w:rsidRPr="00C739CC" w:rsidRDefault="0094786F" w:rsidP="0094786F">
      <w:r w:rsidRPr="00C739CC">
        <w:t>Минфин также предлагает предоставить налоговый вычет по страховым взносам, уплаченным в рамках договоров страхования жизни, включая долевое страхование (ДСЖ).</w:t>
      </w:r>
    </w:p>
    <w:p w14:paraId="75002476" w14:textId="77777777" w:rsidR="0094786F" w:rsidRPr="00C739CC" w:rsidRDefault="0094786F" w:rsidP="0094786F">
      <w:r w:rsidRPr="00C739CC">
        <w:t>Для договоров страхования жизни, заключённых до 31 декабря 2024 года сроком от трех лет, сохранится возможность применения прежнего порядка расчета НДФЛ - в отношении части выплат, сформированных за счет инвестиционного дохода до 2025 года. Ранее такие выплаты облагались налогом только в части превышения, рассчитанного с учетом средней ставки рефинансирования Банка России.</w:t>
      </w:r>
    </w:p>
    <w:p w14:paraId="2183B390" w14:textId="77777777" w:rsidR="0094786F" w:rsidRPr="00C739CC" w:rsidRDefault="0094786F" w:rsidP="0094786F">
      <w:r w:rsidRPr="00C739CC">
        <w:t>Кроме того, предлагается предоставить участникам возможность выбрать - воспользоваться прежним порядком или полностью освободить от НДФЛ выплаты, превышающие сумму взносов, в пределах 30 млн рублей, если договор действует более пяти лет. Эта льгота не будет применяться к договорам, по которым страховая премия увеличивалась после 30 июня 2024 года, либо в которых предусмотрено условие автоматического продления.</w:t>
      </w:r>
    </w:p>
    <w:p w14:paraId="548C55FB" w14:textId="77777777" w:rsidR="0094786F" w:rsidRPr="00C739CC" w:rsidRDefault="0094786F" w:rsidP="0094786F">
      <w:r w:rsidRPr="00C739CC">
        <w:t>ДСЖ появился на рынке в январе 2025 года. Он должен был стать альтернативой ИСЖ. В долгосрочном страховании жизни в одном договоре сочетаются классическое страхование жизни клиента и управление его вложениями в паи ПИФ. Управлять активами страхователя может управляющая компания (УК) или сам страховщик, если получит необходимую лицензию.</w:t>
      </w:r>
    </w:p>
    <w:p w14:paraId="26CB60A4" w14:textId="77777777" w:rsidR="0094786F" w:rsidRPr="00C739CC" w:rsidRDefault="0094786F" w:rsidP="0094786F">
      <w:r w:rsidRPr="00C739CC">
        <w:t>При этом в декабре 2024 года Президент России Владимир Путин раскрыл подробности новой концепции «семейных инструментов долгосрочных сбережений», обсуждаемой ранее Минфином. По его словам, этот «финансовый механизм» позволит получать налоговый вычет всем работающим членам семьи. «Соответственно размер средств, подпадающих под такой вычет, должен увеличиваться, как минимум до 1 млн рублей в год», - заявлял Владимир Путин.</w:t>
      </w:r>
    </w:p>
    <w:p w14:paraId="634740FA" w14:textId="77777777" w:rsidR="0094786F" w:rsidRPr="00C739CC" w:rsidRDefault="0094786F" w:rsidP="0094786F">
      <w:r w:rsidRPr="00C739CC">
        <w:t>Как отмечали в Минфине, министерство совместно с Банком России уже ведет работу по созданию специальной линейки семейных инвестиционных инструментов, в том числе с увеличенным вычетом в 1 млн рублей. Такие инструменты будут основаны на уже действующих сейчас механизмах - ИИС, ПДС и ДСЖ, для которых предусмотрен единый налоговый вычет в размере 400 тысяч рублей.</w:t>
      </w:r>
    </w:p>
    <w:p w14:paraId="3F94A903" w14:textId="77777777" w:rsidR="0094786F" w:rsidRPr="00C739CC" w:rsidRDefault="0094786F" w:rsidP="0094786F">
      <w:hyperlink r:id="rId19" w:history="1">
        <w:r w:rsidRPr="00C739CC">
          <w:rPr>
            <w:rStyle w:val="a3"/>
          </w:rPr>
          <w:t>https://www.insur-info.ru/press/201375/</w:t>
        </w:r>
      </w:hyperlink>
      <w:r w:rsidRPr="00C739CC">
        <w:t xml:space="preserve"> </w:t>
      </w:r>
    </w:p>
    <w:p w14:paraId="4524AB09" w14:textId="77777777" w:rsidR="000E2D4B" w:rsidRPr="00C739CC" w:rsidRDefault="000E2D4B" w:rsidP="000E2D4B">
      <w:pPr>
        <w:pStyle w:val="2"/>
      </w:pPr>
      <w:bookmarkStart w:id="69" w:name="_Toc198533578"/>
      <w:r w:rsidRPr="00C739CC">
        <w:lastRenderedPageBreak/>
        <w:t>Пенсия.pro, 16.05.2025, Правительство одобрило налоговые льготы для долгосрочных сбережений</w:t>
      </w:r>
      <w:bookmarkEnd w:id="69"/>
    </w:p>
    <w:p w14:paraId="2AC25508" w14:textId="77777777" w:rsidR="000E2D4B" w:rsidRPr="00C739CC" w:rsidRDefault="000E2D4B" w:rsidP="004326F6">
      <w:pPr>
        <w:pStyle w:val="3"/>
      </w:pPr>
      <w:bookmarkStart w:id="70" w:name="_Toc198533579"/>
      <w:r w:rsidRPr="00C739CC">
        <w:t>Правительство России одобрило подготовленный Минфином законопроект о налоговых льготах для участников программы долгосрочных сбережений (ПДС). Предлагается учитывать сберегательные взносы работодателей по ПДС в составе расходов при налогообложении прибыли, а также не облагать их страховыми взносами.</w:t>
      </w:r>
      <w:bookmarkEnd w:id="70"/>
    </w:p>
    <w:p w14:paraId="7C44E8CC" w14:textId="77777777" w:rsidR="000E2D4B" w:rsidRPr="00C739CC" w:rsidRDefault="000E2D4B" w:rsidP="000E2D4B">
      <w:r w:rsidRPr="00C739CC">
        <w:t>Однако взносы работодателей в программу будут учитываться в расходах только в размере, не превышающем 12 % от суммы расходов на оплату труда, а страховыми взносами не будут облагаться суммы в пределах 12 % от базы для исчисления страховых взносов по конкретному работнику за расчетный период.</w:t>
      </w:r>
    </w:p>
    <w:p w14:paraId="7AA3D297" w14:textId="77777777" w:rsidR="000E2D4B" w:rsidRPr="00C739CC" w:rsidRDefault="000E2D4B" w:rsidP="000E2D4B">
      <w:r w:rsidRPr="00C739CC">
        <w:t>Изменения коснутся и физлиц-участников ПДС. Если человек перевел свои долгосрочные сбережения из одного негосударственного фонда в другой, то при налоговом вычете будут засчитывать срок действия старого договора, прекращенного с таким переводом.</w:t>
      </w:r>
    </w:p>
    <w:p w14:paraId="79D2EE0D" w14:textId="77777777" w:rsidR="000E2D4B" w:rsidRPr="00C739CC" w:rsidRDefault="000E2D4B" w:rsidP="000E2D4B">
      <w:r w:rsidRPr="00C739CC">
        <w:t>Поправками также предлагается распространить возможность получения налогового вычета на страховые взносы по договорам страхования жизни. Речь в том числе идет о договорах долевого страхования жизни (ДСЖ), которые стали доступны с 1 января 2025 года.</w:t>
      </w:r>
    </w:p>
    <w:p w14:paraId="2C036B06" w14:textId="77777777" w:rsidR="000E2D4B" w:rsidRPr="00C739CC" w:rsidRDefault="000E2D4B" w:rsidP="000E2D4B">
      <w:r w:rsidRPr="00C739CC">
        <w:t>Законопроект теперь должна рассмотреть Госдума.</w:t>
      </w:r>
    </w:p>
    <w:p w14:paraId="1A2D9A3A" w14:textId="77777777" w:rsidR="000E2D4B" w:rsidRPr="00C739CC" w:rsidRDefault="000E2D4B" w:rsidP="000E2D4B">
      <w:r w:rsidRPr="00C739CC">
        <w:t>Согласно исследованию «СберНПФ» и «Работа.ру», более 32 % россиян готовы участвовать в программе долгосрочных сбережений, если работодатель будет софинансировать взносы. 7 % уже оформили договоры ПДС. Большинство опрошенных (61 %) готовы откладывать до 5 000 рублей в месяц, 28 % — до 10 000. Лишь 1 % — свыше 50 000 рублей.</w:t>
      </w:r>
    </w:p>
    <w:p w14:paraId="62825CC3" w14:textId="77777777" w:rsidR="000E2D4B" w:rsidRPr="00C739CC" w:rsidRDefault="000E2D4B" w:rsidP="000E2D4B">
      <w:hyperlink r:id="rId20" w:history="1">
        <w:r w:rsidRPr="00C739CC">
          <w:rPr>
            <w:rStyle w:val="a3"/>
          </w:rPr>
          <w:t>https://pensiya.pro/news/pravitelstvo-odobrilo-nalogovye-lgoty-dlya-dolgosrochnyh-sberezhenij/</w:t>
        </w:r>
      </w:hyperlink>
      <w:r w:rsidRPr="00C739CC">
        <w:t xml:space="preserve"> </w:t>
      </w:r>
    </w:p>
    <w:p w14:paraId="3E2D9FCC" w14:textId="19872EA1" w:rsidR="00F31040" w:rsidRPr="00C739CC" w:rsidRDefault="00F31040" w:rsidP="006D0A98">
      <w:pPr>
        <w:pStyle w:val="2"/>
      </w:pPr>
      <w:bookmarkStart w:id="71" w:name="_Toc198533580"/>
      <w:r w:rsidRPr="00C739CC">
        <w:t>Финанс</w:t>
      </w:r>
      <w:r w:rsidR="003E0BD3">
        <w:t>ы</w:t>
      </w:r>
      <w:r w:rsidRPr="00C739CC">
        <w:t xml:space="preserve"> Mail, 17.05.2025, Назван новый способ стимулировать россиян копить на пенсию</w:t>
      </w:r>
      <w:bookmarkEnd w:id="71"/>
    </w:p>
    <w:p w14:paraId="775831B8" w14:textId="77777777" w:rsidR="00F31040" w:rsidRPr="00C739CC" w:rsidRDefault="00F31040" w:rsidP="004326F6">
      <w:pPr>
        <w:pStyle w:val="3"/>
      </w:pPr>
      <w:bookmarkStart w:id="72" w:name="_Toc198533581"/>
      <w:r w:rsidRPr="00C739CC">
        <w:t>Правительство намерено выяснить, кто из трудоспособных россиян не работает официально, хотя мог бы платить налоги с заработка. По мнению депутатов, одним из стимулов по «обелению» сферы занятости, может стать налоговая стимуляция бизнеса, который помогает своим сотрудникам копить на пенсию.</w:t>
      </w:r>
      <w:bookmarkEnd w:id="72"/>
    </w:p>
    <w:p w14:paraId="0D784D2B" w14:textId="77777777" w:rsidR="00F31040" w:rsidRPr="00C739CC" w:rsidRDefault="00F31040" w:rsidP="00F31040">
      <w:r w:rsidRPr="00C739CC">
        <w:t>О найденном новом способе стимулировать россиян участвовать в программе долгосрочных сбережений (ПДС) рассказал ранее глава комитета Госдумы по финрынку Анатолий Аксаков в беседе с изданием «Известия».</w:t>
      </w:r>
    </w:p>
    <w:p w14:paraId="5B351EB2" w14:textId="77777777" w:rsidR="00F31040" w:rsidRPr="00C739CC" w:rsidRDefault="00F31040" w:rsidP="00F31040">
      <w:r w:rsidRPr="00C739CC">
        <w:t>По мнению депутата, такое стимулирование работодателей может заработать в России с 2026 года. Компании, которые совершают взносы ПДС сотрудников, смогут учитывать их как свои расходы для сокращения базы при оплате налога на прибыль.</w:t>
      </w:r>
    </w:p>
    <w:p w14:paraId="1FE775B9" w14:textId="77777777" w:rsidR="00F31040" w:rsidRPr="00C739CC" w:rsidRDefault="00F31040" w:rsidP="00F31040">
      <w:r w:rsidRPr="00C739CC">
        <w:lastRenderedPageBreak/>
        <w:t>Напомним, что вопрос формирования накоплений у россиян находится под контролем у президента России Владимира Путина: около года назад он призвал разработать инструмент, который бы привлек бизнес к софинансированию программы долгосрочных сбережений своих работников. Инструментом глава государства предложил рассмотреть налоговые льготы.</w:t>
      </w:r>
    </w:p>
    <w:p w14:paraId="0D9BF2A2" w14:textId="77777777" w:rsidR="00F31040" w:rsidRPr="00C739CC" w:rsidRDefault="00F31040" w:rsidP="00F31040">
      <w:r w:rsidRPr="00C739CC">
        <w:t xml:space="preserve">По словам президента Национальной ассоциации негосударственных пенсионных фондов (НАПФ) </w:t>
      </w:r>
      <w:r w:rsidRPr="003E0BD3">
        <w:rPr>
          <w:b/>
          <w:bCs/>
        </w:rPr>
        <w:t>Сергея Белякова</w:t>
      </w:r>
      <w:r w:rsidRPr="00C739CC">
        <w:t>, новая льгота позволит работодателю софинансировать счета программ долгосрочных сбережений своих сотрудников в пределах 12% от фонда оплаты труда персонала. Как показал опрос СберНПФ и «Работы.ру», поддерживать участие сотрудников в ПДС готов каждый второй работодатель (46%).</w:t>
      </w:r>
    </w:p>
    <w:p w14:paraId="32B7DBB6" w14:textId="77777777" w:rsidR="00F31040" w:rsidRPr="00C739CC" w:rsidRDefault="00F31040" w:rsidP="00F31040">
      <w:r w:rsidRPr="00C739CC">
        <w:t>В свою очередь по данным исследования Банка России, число негосударственных пенсионных фондов (НПФ), которые стали бы операторами ПДС, увеличивалось от квартала к кварталу. Количество присоединившихся к программе долгосрочных сбережений участников на конец прошлого года достигло 2,8 миллиона человек.</w:t>
      </w:r>
    </w:p>
    <w:p w14:paraId="5274AB0F" w14:textId="77777777" w:rsidR="00F31040" w:rsidRPr="00C739CC" w:rsidRDefault="00F31040" w:rsidP="00F31040">
      <w:hyperlink r:id="rId21" w:history="1">
        <w:r w:rsidRPr="00C739CC">
          <w:rPr>
            <w:rStyle w:val="a3"/>
          </w:rPr>
          <w:t>https://finance.mail.ru/2025-05-17/nazvan-novyy-sposob-stimulirovat-rossiyan-kopit-na-pensiyu-66170968/</w:t>
        </w:r>
      </w:hyperlink>
      <w:r w:rsidRPr="00C739CC">
        <w:t xml:space="preserve"> </w:t>
      </w:r>
    </w:p>
    <w:p w14:paraId="60D34566" w14:textId="77777777" w:rsidR="00DC4D37" w:rsidRPr="00C739CC" w:rsidRDefault="00DC4D37" w:rsidP="00DC4D37">
      <w:pPr>
        <w:pStyle w:val="2"/>
      </w:pPr>
      <w:bookmarkStart w:id="73" w:name="_Toc198533582"/>
      <w:r w:rsidRPr="00C739CC">
        <w:t>Конкурент, 17.05.2025, Вместо повышения зарплат? Владельцев рублевых сбережений ждет сюрприз</w:t>
      </w:r>
      <w:bookmarkEnd w:id="73"/>
    </w:p>
    <w:p w14:paraId="241A49ED" w14:textId="77777777" w:rsidR="00DC4D37" w:rsidRPr="00C739CC" w:rsidRDefault="00DC4D37" w:rsidP="004326F6">
      <w:pPr>
        <w:pStyle w:val="3"/>
      </w:pPr>
      <w:bookmarkStart w:id="74" w:name="_Toc198533583"/>
      <w:r w:rsidRPr="00C739CC">
        <w:t>Правительство РФ внесло в Госдуму законопроект, предусматривающий совершенствование налогового стимулирования инструментов для формирования долгосрочных сбережений.</w:t>
      </w:r>
      <w:bookmarkEnd w:id="74"/>
    </w:p>
    <w:p w14:paraId="1F92C3D8" w14:textId="77777777" w:rsidR="00DC4D37" w:rsidRPr="00C739CC" w:rsidRDefault="00DC4D37" w:rsidP="00DC4D37">
      <w:r w:rsidRPr="00C739CC">
        <w:t>С 1 января 2024 г. запущена программа долгосрочных сбережений (ПДС), представляющая собой новый универсальный финансовый инструмент для граждан, который позволит им при стимулирующей поддержке государства сформировать капитал. Одним из источников формирования средств по программе долгосрочных сбережений являются сберегательные взносы работодателей по договорам долгосрочных сбережений, заключенным работниками в свою пользу.</w:t>
      </w:r>
    </w:p>
    <w:p w14:paraId="5C6FF887" w14:textId="77777777" w:rsidR="00DC4D37" w:rsidRPr="00C739CC" w:rsidRDefault="00DC4D37" w:rsidP="00DC4D37">
      <w:r w:rsidRPr="00C739CC">
        <w:t>Для мотивирования работодателей участвовать в формировании средств по ПДС в пользу своих работников законопроект предусматривает учет сберегательных взносов работодателей в составе расходов для целей налогообложения прибыли и ограничения обложения страховыми взносами сберегательных взносов работодателей.</w:t>
      </w:r>
    </w:p>
    <w:p w14:paraId="4E9E42B0" w14:textId="77777777" w:rsidR="00DC4D37" w:rsidRPr="00C739CC" w:rsidRDefault="00DC4D37" w:rsidP="00DC4D37">
      <w:r w:rsidRPr="00C739CC">
        <w:t>Также для активного участия граждан в программе долгосрочных сбережений законопроектом предусмотрен при определении минимального срока действия договора зачет срока действия договора в случае перевода всех средств, отраженных на счете долгосрочных сбережений, в новый договор, а также ограничение количества заключенных договоров в пользу близких родственников.</w:t>
      </w:r>
    </w:p>
    <w:p w14:paraId="28712624" w14:textId="77777777" w:rsidR="00DC4D37" w:rsidRPr="00C739CC" w:rsidRDefault="00DC4D37" w:rsidP="00DC4D37">
      <w:r w:rsidRPr="00C739CC">
        <w:t xml:space="preserve">Кроме того, для выравнивания условий налогообложения НДФЛ по долгосрочным продуктам предлагается в отношении налоговой базы по доходам, полученным в виде выплат по договору долгосрочных сбережений, установить налоговую ставку на доходы физических лиц в размере 13% (15%) в зависимости от суммы налоговых баз по аналогии с налоговой ставкой по НДФЛ в отношении страховых выплат по договорам </w:t>
      </w:r>
      <w:r w:rsidRPr="00C739CC">
        <w:lastRenderedPageBreak/>
        <w:t>страхования, выплат по пенсионному обеспечению, а также в отношении доходов по операциям с ценными бумагами и по операциям с производными финансовыми инструментами, учитываемым на индивидуальном инвестиционном счете.</w:t>
      </w:r>
    </w:p>
    <w:p w14:paraId="17D10281" w14:textId="77777777" w:rsidR="00DC4D37" w:rsidRPr="00C739CC" w:rsidRDefault="00DC4D37" w:rsidP="00DC4D37">
      <w:hyperlink r:id="rId22" w:history="1">
        <w:r w:rsidRPr="00C739CC">
          <w:rPr>
            <w:rStyle w:val="a3"/>
          </w:rPr>
          <w:t>https://konkurent.ru/article/77358</w:t>
        </w:r>
      </w:hyperlink>
      <w:r w:rsidRPr="00C739CC">
        <w:t xml:space="preserve"> </w:t>
      </w:r>
    </w:p>
    <w:p w14:paraId="4859D705" w14:textId="77777777" w:rsidR="00480FA3" w:rsidRPr="00C739CC" w:rsidRDefault="00480FA3" w:rsidP="00480FA3">
      <w:pPr>
        <w:pStyle w:val="2"/>
      </w:pPr>
      <w:bookmarkStart w:id="75" w:name="_Toc198533584"/>
      <w:r w:rsidRPr="00C739CC">
        <w:t>Business FM, 16.05.2025, Компании получат льготы за участие в пенсионных накоплениях сотрудников</w:t>
      </w:r>
      <w:bookmarkEnd w:id="75"/>
    </w:p>
    <w:p w14:paraId="399AB196" w14:textId="77777777" w:rsidR="00480FA3" w:rsidRPr="00C739CC" w:rsidRDefault="00480FA3" w:rsidP="004326F6">
      <w:pPr>
        <w:pStyle w:val="3"/>
      </w:pPr>
      <w:bookmarkStart w:id="76" w:name="_Toc198533585"/>
      <w:r w:rsidRPr="00C739CC">
        <w:t>Минфин подготовил налоговые поправки для системы долгосрочных сбережений. Соответствующий законопроект одобрили на заседании правительства. Документом, в частности, предлагается учитывать сберегательные взносы работодателей по программе долгосрочных сбережений в составе расходов при налогообложении прибыли.</w:t>
      </w:r>
      <w:bookmarkEnd w:id="76"/>
    </w:p>
    <w:p w14:paraId="7E9B8801" w14:textId="77777777" w:rsidR="00480FA3" w:rsidRPr="00C739CC" w:rsidRDefault="00480FA3" w:rsidP="00480FA3">
      <w:r w:rsidRPr="00C739CC">
        <w:t>В чем суть поправок рассказывает основатель компании Biznesinalogi Евгения Мемрук:</w:t>
      </w:r>
    </w:p>
    <w:p w14:paraId="2FBD7744" w14:textId="77777777" w:rsidR="00480FA3" w:rsidRPr="00C739CC" w:rsidRDefault="00480FA3" w:rsidP="00480FA3">
      <w:r w:rsidRPr="00C739CC">
        <w:t xml:space="preserve">"Мы хотим накопить денег, а это такая специальная комплексная программа, на которую мы кладем свои деньги, свои взносы, но мы не можем их быстро вернуть. То есть мы надолго их туда кладем, возвращаем через 15 лет - это такой общий срок, либо по достижении пенсионного возраста, и хотим, чтобы за нас эти деньги кто-то инвестировал. И самое приятное в этой программе - что мы пополняем этот счет, и государство, видя, что мы инвестируем эти деньги, тоже делает взнос. И вот, например, если у нас зарплата до 80 тысяч, и мы кладем 36 тысяч рублей на этот счет, то государство нам удваивает эту сумму - добавляет еще 36 тысяч рублей каждый год. Плюс, помимо того, что государство добавляет, нам еще может платить работодатель в эту же программу. И это тоже очень хорошо для тех граждан, которые не умеют копить. Они договариваются с работодателем, что условно получают зарплату 100 тысяч рублей, и еще 12 тысяч работодатель отправляет на эту программу. Человек знает, что у него есть какой-то дополнительный заработок, но он не может его потратить - он еще и налоговый вычет может получить. Сейчас есть инициатива Минфина, что эти суммы, которые работодатель отправляет - это ключевой момент - не будут облагаться налогом на прибыль. Для работодателя это хорошо тем, что и классическими зарплатными налогами эти взносы не облагаются, и на налоге на прибыль компания экономит. Я считаю, что эта инициатива даже никакой доработки не требует, и думаю, что в ближайшее время она будет принята и уже заработает с 2026 года". </w:t>
      </w:r>
    </w:p>
    <w:p w14:paraId="12952A92" w14:textId="77777777" w:rsidR="00480FA3" w:rsidRPr="00C739CC" w:rsidRDefault="00480FA3" w:rsidP="00480FA3">
      <w:r w:rsidRPr="00C739CC">
        <w:t>Радиостанция "Бизнес FM" спросила у российского бизнеса, что он думают об этих поправках Минфина:</w:t>
      </w:r>
    </w:p>
    <w:p w14:paraId="7F8EE5B9" w14:textId="77777777" w:rsidR="00480FA3" w:rsidRPr="00C739CC" w:rsidRDefault="00480FA3" w:rsidP="00480FA3">
      <w:r w:rsidRPr="00C739CC">
        <w:t>Директор по маркетингу и стратегии НАТЭК-Нефтехиммаш Дарья Буйлова:</w:t>
      </w:r>
    </w:p>
    <w:p w14:paraId="280FDD60" w14:textId="77777777" w:rsidR="00480FA3" w:rsidRPr="00C739CC" w:rsidRDefault="00480FA3" w:rsidP="00480FA3">
      <w:r w:rsidRPr="00C739CC">
        <w:t xml:space="preserve">"Сейчас программа долгосрочных сбережений находится на рассмотрении у эйчаров и финансистов. Эйчары думают о том, чтобы включить это в трудовой договор как определенное преимущество, а финансисты рассматривают возможную выгоду для компании и сотрудников при участии в этой программе. Пока самое основное преимущество, которое мы видим, - это, естественно, преимущество компании как работодателя. Потому что если это будет привлекательно для граждан, то внесение программы долгосрочных сбережений в трудовой договор станет конкурентным преимуществом. В условиях кадрового голода это будет плюсом для развития </w:t>
      </w:r>
      <w:r w:rsidRPr="00C739CC">
        <w:lastRenderedPageBreak/>
        <w:t>кадрового потенциала. Но пока, конечно, программу только рассматривают. Решение еще не принято. Ждем вердикта, и я надеюсь, что он будет положительным".</w:t>
      </w:r>
    </w:p>
    <w:p w14:paraId="03AC6666" w14:textId="77777777" w:rsidR="00480FA3" w:rsidRPr="00C739CC" w:rsidRDefault="00480FA3" w:rsidP="00480FA3">
      <w:r w:rsidRPr="00C739CC">
        <w:t>Основатель и гендиректор инженерной и ИТ-компании "Уралэнерготел" Алексей Бельский:</w:t>
      </w:r>
    </w:p>
    <w:p w14:paraId="07E10537" w14:textId="77777777" w:rsidR="00480FA3" w:rsidRPr="00C739CC" w:rsidRDefault="00480FA3" w:rsidP="00480FA3">
      <w:r w:rsidRPr="00C739CC">
        <w:t>- Мне не очень нравится эта программа, я ее не понимаю. Она, насколько я понимаю, уже год существует и, скорее всего, энтузиазма у людей не вызвала. Меня как работодателя волнует то, что выгодно отличает меня от других - например, улучшение условий труда, как фитнес-центр. Вот если у всех есть фитнес-центр - я тоже должен его сделать. Или страхование. А этой программы ни у кого нет, и она пока неинтересна. Она не является конкурентным преимуществом на рынке труда. Это из какой-то параллельной вселенной, которая пока на рынок не вышла.</w:t>
      </w:r>
    </w:p>
    <w:p w14:paraId="5E91BE42" w14:textId="77777777" w:rsidR="00480FA3" w:rsidRPr="00C739CC" w:rsidRDefault="00480FA3" w:rsidP="00480FA3">
      <w:r w:rsidRPr="00C739CC">
        <w:t>- Насколько для вас ясны выгоды, возможные для работодателя?</w:t>
      </w:r>
    </w:p>
    <w:p w14:paraId="183CDB6C" w14:textId="77777777" w:rsidR="00480FA3" w:rsidRPr="00C739CC" w:rsidRDefault="00480FA3" w:rsidP="00480FA3">
      <w:r w:rsidRPr="00C739CC">
        <w:t>- Если бы у нас было принято откладывать деньги на пенсию, часть зарплаты можно было бы платить в Пенсионный фонд, и люди бы понимали, что это им на руку - было бы здорово. Но финансовая грамотность у нас сильно отстает. Мы даже НДФЛ платим полностью за своих сотрудников. Соответственно, это не получится - это ерунда. Выступать популяризатором - это здорово, только люди не смотрят на это при поиске работы. Они не будут слушать твои истории про то, что ты платишь им деньгами, но в фонд - это будет воспринято скорее как манипуляция или ложь. Соответственно, просто большая зарплата победит. А что касается администрирования налоговой части бизнеса - это осложняет. Или, скорее, разово осложняет. Но сейчас все автоматизировано, у нас есть страховая компания - мы все наладим, если нужно будет. Вопрос в том, что это, скорее всего, не нужно.</w:t>
      </w:r>
    </w:p>
    <w:p w14:paraId="71BA71DB" w14:textId="77777777" w:rsidR="00480FA3" w:rsidRPr="00C739CC" w:rsidRDefault="00480FA3" w:rsidP="00480FA3">
      <w:r w:rsidRPr="00C739CC">
        <w:t>Генеральный директор компании Phishman Алексей Горелкин:</w:t>
      </w:r>
    </w:p>
    <w:p w14:paraId="18AEE488" w14:textId="77777777" w:rsidR="00480FA3" w:rsidRPr="00C739CC" w:rsidRDefault="00480FA3" w:rsidP="00480FA3">
      <w:r w:rsidRPr="00C739CC">
        <w:t>"Для нас как работодателя прямого смысла пока нет. Но в целом, если речь не об IT-компании с уже существующими налоговыми льготами, то это очень интересная история. И, в целом, понятно, какая от этого польза государству и бизнесу. Поэтому, несмотря на то что у нас есть определенные льготы как у IT-компании, когда решение будет принято, мы, конечно же, воспользуемся программой. Но, скорее всего, льготы несовместимы: выбираешь либо одну, либо другую. Все льготы понабрать, к сожалению, нельзя".</w:t>
      </w:r>
    </w:p>
    <w:p w14:paraId="0882068F" w14:textId="77777777" w:rsidR="00480FA3" w:rsidRPr="00C739CC" w:rsidRDefault="00480FA3" w:rsidP="00480FA3">
      <w:r w:rsidRPr="00C739CC">
        <w:t>В начале мая "Известия" сообщили, что налоговые льготы для работодателей, которые софинансируют программу долгосрочных инвестиций сотрудников, могут заработать с 2026 года. В июне прошлого года президент Владимир Путин предложил ввести такие льготы. Добровольная программа долгосрочных сбережений начала действовать с 1 января 2024 года. Операторами выступают негосударственные пенсионные фонды.</w:t>
      </w:r>
    </w:p>
    <w:p w14:paraId="7F42448F" w14:textId="77777777" w:rsidR="00480FA3" w:rsidRPr="00C739CC" w:rsidRDefault="00480FA3" w:rsidP="00480FA3">
      <w:hyperlink r:id="rId23" w:history="1">
        <w:r w:rsidRPr="00C739CC">
          <w:rPr>
            <w:rStyle w:val="a3"/>
          </w:rPr>
          <w:t>https://www.bfm.ru/news/573557</w:t>
        </w:r>
      </w:hyperlink>
      <w:r w:rsidRPr="00C739CC">
        <w:t xml:space="preserve"> </w:t>
      </w:r>
    </w:p>
    <w:p w14:paraId="2C4D0D06" w14:textId="77777777" w:rsidR="006D0A98" w:rsidRPr="00C739CC" w:rsidRDefault="006D0A98" w:rsidP="006D0A98">
      <w:pPr>
        <w:pStyle w:val="2"/>
      </w:pPr>
      <w:bookmarkStart w:id="77" w:name="_Toc198533586"/>
      <w:r w:rsidRPr="00C739CC">
        <w:lastRenderedPageBreak/>
        <w:t>Профиль, 18.05.2025, Идею переноса основной суммы маткапитала на второго ребенка прокомментировала Голикова</w:t>
      </w:r>
      <w:bookmarkEnd w:id="77"/>
    </w:p>
    <w:p w14:paraId="22F96863" w14:textId="77777777" w:rsidR="006D0A98" w:rsidRPr="00C739CC" w:rsidRDefault="006D0A98" w:rsidP="004326F6">
      <w:pPr>
        <w:pStyle w:val="3"/>
      </w:pPr>
      <w:bookmarkStart w:id="78" w:name="_Toc198533587"/>
      <w:r w:rsidRPr="00C739CC">
        <w:t>Замглавы кабмина отметила, что после распространения в 2020 году материнского капитала на первого ребенка удалось снизить темпы убывания рождаемости. Она подчеркнула, что, когда вводился маткапитал на первого ребенка, власти исходили из двух обстоятельств. "В первую очередь – это приближение рождения первого ребенка, это было основной проблемой", – указала Голикова.</w:t>
      </w:r>
      <w:bookmarkEnd w:id="78"/>
    </w:p>
    <w:p w14:paraId="55266333" w14:textId="77777777" w:rsidR="006D0A98" w:rsidRPr="00C739CC" w:rsidRDefault="006D0A98" w:rsidP="006D0A98">
      <w:r w:rsidRPr="00C739CC">
        <w:t>Вице-премьер РФ отметила, что выдвигаются идеи вновь "перекинуть" основную сумму маткапитала с первого ребенка на второго или третьего. Это вопрос сложный. Оценивать все нужно очень аккуратно, так как "сфера крайне чувствительная".</w:t>
      </w:r>
    </w:p>
    <w:p w14:paraId="3CB86F13" w14:textId="77777777" w:rsidR="006D0A98" w:rsidRPr="00C739CC" w:rsidRDefault="006D0A98" w:rsidP="006D0A98">
      <w:r w:rsidRPr="00C739CC">
        <w:t>Голикова отметила, что власти тесно сотрудничают с регионами для реализации демографических мер, адаптированных под каждый конкретный субъект страны. В рамках нацпроекта "Семья" 41 регион РФ получает финансовые ресурсы на меры поддержки. По итогу первого года апробации мер будет проведена оценка их влияния на мотивацию граждан по рождению детей. На основе полученных данных можно будет "модернизировать существующие зонтичные меры поддержки на федеральном уровне", а также конкретизировать региональные.</w:t>
      </w:r>
    </w:p>
    <w:p w14:paraId="0A89F3B0" w14:textId="77777777" w:rsidR="006D0A98" w:rsidRPr="00C739CC" w:rsidRDefault="006D0A98" w:rsidP="006D0A98">
      <w:r w:rsidRPr="00C739CC">
        <w:t>Голикова подчеркнула: "Материнский капитал – это одна из ключевых мер поддержки. Но как ее модернизировать и как ее переструктурировать – это вопросы на будущее".</w:t>
      </w:r>
    </w:p>
    <w:p w14:paraId="69565ADC" w14:textId="77777777" w:rsidR="006D0A98" w:rsidRPr="00C739CC" w:rsidRDefault="006D0A98" w:rsidP="006D0A98">
      <w:r w:rsidRPr="00C739CC">
        <w:t>Материнский (семейный) капитал – это мера господдержки семей, в которых с 2007 года родился или был усыновлен второй ребенок, а также третий и любой следующий, если ранее право на маткапитал не возникало или не оформлялось. В 2020 году программа также была распространена на семьи, где появился первый ребенок. В феврале 2025 года Госдума продлила программу до конца 2030 года.</w:t>
      </w:r>
    </w:p>
    <w:p w14:paraId="30E8A568" w14:textId="77777777" w:rsidR="006D0A98" w:rsidRPr="00C739CC" w:rsidRDefault="006D0A98" w:rsidP="006D0A98">
      <w:r w:rsidRPr="00C739CC">
        <w:t>В апреле 2025 года появилась информация, что власти прорабатывают новые варианты использования материнского капитала. Рассматривается возможность направления этих средств в рамках программы долгосрочных сбережений, на накопительное страхование жизни, а также на открытие на детей инвестиционных счетов ИИС-3. Все это должно стать частью нового продукта под названием "семейные инвестиции". Разработать его поручил президент Владимир Путин в декабре 2024 года. Глава государства также анонсировал повышенный налоговый вычет как минимум до миллиона рублей в год по этой программе.</w:t>
      </w:r>
    </w:p>
    <w:p w14:paraId="681E4771" w14:textId="77777777" w:rsidR="006D0A98" w:rsidRPr="00C739CC" w:rsidRDefault="006D0A98" w:rsidP="006D0A98">
      <w:hyperlink r:id="rId24" w:history="1">
        <w:r w:rsidRPr="00C739CC">
          <w:rPr>
            <w:rStyle w:val="a3"/>
          </w:rPr>
          <w:t>https://profile.ru/news/society/slozhnym-voprosom-perenos-osnovnoj-summy-matkapitala-na-vtorogo-rebenka-nazvala-golikova-a999-1704984/</w:t>
        </w:r>
      </w:hyperlink>
      <w:r w:rsidRPr="00C739CC">
        <w:t xml:space="preserve"> </w:t>
      </w:r>
    </w:p>
    <w:p w14:paraId="6CA7B0E2" w14:textId="77777777" w:rsidR="004826F2" w:rsidRPr="00C739CC" w:rsidRDefault="004826F2" w:rsidP="004826F2">
      <w:pPr>
        <w:pStyle w:val="2"/>
      </w:pPr>
      <w:bookmarkStart w:id="79" w:name="_Toc198533588"/>
      <w:r w:rsidRPr="00C739CC">
        <w:lastRenderedPageBreak/>
        <w:t>Пенсия.pro, 17.05.2025, Пенсионная подушка: как правильно копить в зависимости от возраста</w:t>
      </w:r>
      <w:bookmarkEnd w:id="79"/>
    </w:p>
    <w:p w14:paraId="7839D173" w14:textId="77777777" w:rsidR="004826F2" w:rsidRPr="00C739CC" w:rsidRDefault="004826F2" w:rsidP="004326F6">
      <w:pPr>
        <w:pStyle w:val="3"/>
      </w:pPr>
      <w:bookmarkStart w:id="80" w:name="_Toc198533589"/>
      <w:r w:rsidRPr="00C739CC">
        <w:t>Пенсионеры в России в среднем получают около трети от своего прежнего дохода. Выходит около 25 000 рублей. Маловато? Да, надо позаботиться о себе самостоятельно и поднакопить. Но куда вкладываться, если до пенсии осталось 5, 10 или 30 лет? «Пенсия ПРО» все рассчитала и объясняет.</w:t>
      </w:r>
      <w:bookmarkEnd w:id="80"/>
    </w:p>
    <w:p w14:paraId="5D2512A6" w14:textId="77777777" w:rsidR="004826F2" w:rsidRPr="00C739CC" w:rsidRDefault="004826F2" w:rsidP="004826F2">
      <w:r w:rsidRPr="00C739CC">
        <w:t>Базовые принципы инвестирования</w:t>
      </w:r>
    </w:p>
    <w:p w14:paraId="72495D77" w14:textId="77777777" w:rsidR="004826F2" w:rsidRPr="00C739CC" w:rsidRDefault="004826F2" w:rsidP="004826F2">
      <w:r w:rsidRPr="00C739CC">
        <w:t>Выбор стратегии инвестирования для увеличения пенсионного капитала — это решение, которое требует учета множества факторов, включая личные предпочтения будущего пенсионера. Однако существуют базовые принципы, которые стоит учитывать:</w:t>
      </w:r>
    </w:p>
    <w:p w14:paraId="0393A568" w14:textId="77777777" w:rsidR="004826F2" w:rsidRPr="00C739CC" w:rsidRDefault="004826F2" w:rsidP="004826F2">
      <w:r w:rsidRPr="00C739CC">
        <w:t xml:space="preserve">    Количество лет до пенсии. Чем ближе к пенсии, тем более консервативными должны быть ваши инвестиционные инструменты. Недостаточно времени на восстановление от потерь, поэтому предпочтительнее получить более стабильный доход, чем рисковать и потерять все. С другой стороны, молодые люди, начинающие накапливать средства с ранних лет, могут себе позволить больший риск.</w:t>
      </w:r>
    </w:p>
    <w:p w14:paraId="523D2DF8" w14:textId="77777777" w:rsidR="004826F2" w:rsidRPr="00C739CC" w:rsidRDefault="004826F2" w:rsidP="004826F2">
      <w:r w:rsidRPr="00C739CC">
        <w:t xml:space="preserve">    Оценка собственного уровня риска. Даже если у вас остается более 30 лет до пенсии, но вы чувствуете панику при упоминании риска и инвестиций, то стоит выбрать более консервативную стратегию.</w:t>
      </w:r>
    </w:p>
    <w:p w14:paraId="10195CDC" w14:textId="77777777" w:rsidR="004826F2" w:rsidRPr="00C739CC" w:rsidRDefault="004826F2" w:rsidP="004826F2">
      <w:r w:rsidRPr="00C739CC">
        <w:t xml:space="preserve">    Диверсификация для снижения рисков. Распределите свои инвестиции между различными активами, такими как акции, облигации, недвижимость, драгоценные металлы и другие, чтобы уменьшить потенциальные убытки.</w:t>
      </w:r>
    </w:p>
    <w:p w14:paraId="380C2EA0" w14:textId="77777777" w:rsidR="004826F2" w:rsidRPr="00C739CC" w:rsidRDefault="004826F2" w:rsidP="004826F2">
      <w:r w:rsidRPr="00C739CC">
        <w:t xml:space="preserve">    Регулярные взносы обычно предпочтительнее, чем крупные единовременные инвестиции. Это позволяет сглаживать потери в кризисные годы и обеспечивать более стабильный рост капитала.</w:t>
      </w:r>
    </w:p>
    <w:p w14:paraId="46658DA3" w14:textId="77777777" w:rsidR="004826F2" w:rsidRPr="00C739CC" w:rsidRDefault="004826F2" w:rsidP="004826F2">
      <w:r w:rsidRPr="00C739CC">
        <w:t xml:space="preserve">    Долгосрочный подход к инвестированию помогает справиться с волатильностью рынка и в конечном итоге ведет к увеличению активов.</w:t>
      </w:r>
    </w:p>
    <w:p w14:paraId="40F77411" w14:textId="77777777" w:rsidR="004826F2" w:rsidRPr="00C739CC" w:rsidRDefault="004826F2" w:rsidP="004826F2">
      <w:r w:rsidRPr="00C739CC">
        <w:t xml:space="preserve">    Периодический пересмотр своей инвестиционной стратегии. Адаптируйте ее к изменяющимся рыночным условиям и своим финансовым целям.</w:t>
      </w:r>
    </w:p>
    <w:p w14:paraId="702C7F73" w14:textId="77777777" w:rsidR="004826F2" w:rsidRPr="00C739CC" w:rsidRDefault="004826F2" w:rsidP="004826F2">
      <w:r w:rsidRPr="00C739CC">
        <w:t xml:space="preserve">    Расчет необходимой суммы для пенсии. Учтите возможную продолжительность жизни и уровень желаемых ежемесячных расходов с учетом инфляции.</w:t>
      </w:r>
    </w:p>
    <w:p w14:paraId="76223F5B" w14:textId="77777777" w:rsidR="004826F2" w:rsidRPr="00C739CC" w:rsidRDefault="004826F2" w:rsidP="004826F2">
      <w:r w:rsidRPr="00C739CC">
        <w:t>Новинка: программа долгосрочных сбережений</w:t>
      </w:r>
    </w:p>
    <w:p w14:paraId="1AE58B82" w14:textId="77777777" w:rsidR="004826F2" w:rsidRPr="00C739CC" w:rsidRDefault="004826F2" w:rsidP="004826F2">
      <w:r w:rsidRPr="00C739CC">
        <w:t>В прежние времена в России пенсионные накопления формировались на вкладах, через инвестиции в недвижимость, покупку акций, облигаций, золота, а также через формирование накопительной части пенсии, которая уже десятилетие как заморожена. Начиная с 2024 года появился новый инструмент — программа долгосрочных сбережений.</w:t>
      </w:r>
    </w:p>
    <w:p w14:paraId="7325C108" w14:textId="77777777" w:rsidR="004826F2" w:rsidRPr="00C739CC" w:rsidRDefault="004826F2" w:rsidP="004826F2">
      <w:r w:rsidRPr="00C739CC">
        <w:t>Кто может открыть счет</w:t>
      </w:r>
    </w:p>
    <w:p w14:paraId="0A6B42B3" w14:textId="77777777" w:rsidR="004826F2" w:rsidRPr="00C739CC" w:rsidRDefault="004826F2" w:rsidP="004826F2">
      <w:r w:rsidRPr="00C739CC">
        <w:t xml:space="preserve">Участие в этой программе открыто для лиц с 18 лет. Договор заключается с негосударственным пенсионным фондом, который выбираете лично вы. Необходимо </w:t>
      </w:r>
      <w:r w:rsidRPr="00C739CC">
        <w:lastRenderedPageBreak/>
        <w:t>регулярно вносить взносы, а через 15 лет или ранее пенсионный фонд начнет выплаты. Деньги могут поступать на счет в течение 10 лет или даже пожизненно в зависимости от условий договора. Участие в программе добровольное, государство обещает поощрять всех, кто готов накапливать на старость.</w:t>
      </w:r>
    </w:p>
    <w:p w14:paraId="4FEA8AFE" w14:textId="77777777" w:rsidR="004826F2" w:rsidRPr="00C739CC" w:rsidRDefault="004826F2" w:rsidP="004826F2">
      <w:r w:rsidRPr="00C739CC">
        <w:t>Доплаты от государства</w:t>
      </w:r>
    </w:p>
    <w:p w14:paraId="73E3146D" w14:textId="77777777" w:rsidR="004826F2" w:rsidRPr="00C739CC" w:rsidRDefault="004826F2" w:rsidP="004826F2">
      <w:r w:rsidRPr="00C739CC">
        <w:t>Участники программы долгосрочных сбережений могут претендовать на софинансировании от государства. Ежегодные выплаты — до 88 000 рублей. Все зависит от дохода:</w:t>
      </w:r>
    </w:p>
    <w:p w14:paraId="699397DA" w14:textId="77777777" w:rsidR="004826F2" w:rsidRPr="00C739CC" w:rsidRDefault="004826F2" w:rsidP="004826F2">
      <w:r w:rsidRPr="00C739CC">
        <w:t xml:space="preserve">    для тех, кто зарабатывает менее 80 000 рублей в месяц, государство на каждый инвестированный рубль добавляет рубль от себя;</w:t>
      </w:r>
    </w:p>
    <w:p w14:paraId="5E356295" w14:textId="77777777" w:rsidR="004826F2" w:rsidRPr="00C739CC" w:rsidRDefault="004826F2" w:rsidP="004826F2">
      <w:r w:rsidRPr="00C739CC">
        <w:t xml:space="preserve">    для тех, чей доход выше 80 000, но менее 150 000 рублей в месяц, государство добавляет 50 копеек на каждый вложенный рубль;</w:t>
      </w:r>
    </w:p>
    <w:p w14:paraId="4113C68B" w14:textId="77777777" w:rsidR="004826F2" w:rsidRPr="00C739CC" w:rsidRDefault="004826F2" w:rsidP="004826F2">
      <w:r w:rsidRPr="00C739CC">
        <w:t xml:space="preserve">    для лиц с доходом более 150 000 рублей в месяц государство добавляет 25 копеек за каждый вложенный рубль.</w:t>
      </w:r>
    </w:p>
    <w:p w14:paraId="2EB4A939" w14:textId="77777777" w:rsidR="004826F2" w:rsidRPr="00C739CC" w:rsidRDefault="004826F2" w:rsidP="004826F2">
      <w:r w:rsidRPr="00C739CC">
        <w:t>Срок софинансирования государства — десять лет. Оговоримся, эти средства не падают вам на банковскую карту, они остаются на счете в пенсионном фонде и добавляются к накоплениям, при этом начисляются проценты от инвестирования.</w:t>
      </w:r>
    </w:p>
    <w:p w14:paraId="63CCCAAB" w14:textId="77777777" w:rsidR="004826F2" w:rsidRPr="00C739CC" w:rsidRDefault="004826F2" w:rsidP="004826F2">
      <w:r w:rsidRPr="00C739CC">
        <w:t>Дополнительный ежегодный бонус</w:t>
      </w:r>
    </w:p>
    <w:p w14:paraId="4287EF97" w14:textId="77777777" w:rsidR="004826F2" w:rsidRPr="00C739CC" w:rsidRDefault="004826F2" w:rsidP="004826F2">
      <w:r w:rsidRPr="00C739CC">
        <w:t>Есть еще налоговые вычеты. Инвестор может получить налоговый вычет до 52 000 рублей в год, который можно снять со счета и использовать по своему усмотрению.</w:t>
      </w:r>
    </w:p>
    <w:p w14:paraId="73FF5C27" w14:textId="77777777" w:rsidR="004826F2" w:rsidRPr="00C739CC" w:rsidRDefault="004826F2" w:rsidP="004826F2">
      <w:r w:rsidRPr="00C739CC">
        <w:t>Важно отметить, что начало выплат не зависит от выхода на пенсию, а начнется через 15 лет после инвестирования. В случае достижения возраста 55 лет для женщин и 60 лет для мужчин, или при необходимости оплаты медицинских услуг или образования ребенка, можно получить доступ к средствам.</w:t>
      </w:r>
    </w:p>
    <w:p w14:paraId="267F3E61" w14:textId="77777777" w:rsidR="004826F2" w:rsidRPr="00C739CC" w:rsidRDefault="004826F2" w:rsidP="004826F2">
      <w:r w:rsidRPr="00C739CC">
        <w:t>Приятный бонус — на счет по программе долгосрочных сбережений можно перевести ту самую замороженную накопительную пенсию. Некоторые уже успели накопить несколько сотен тысяч рублей на своих счетах.</w:t>
      </w:r>
    </w:p>
    <w:p w14:paraId="7A88CC9A" w14:textId="77777777" w:rsidR="004826F2" w:rsidRPr="00C739CC" w:rsidRDefault="004826F2" w:rsidP="004826F2">
      <w:r w:rsidRPr="00C739CC">
        <w:t>Стратегия №1: пять лет до пенсии</w:t>
      </w:r>
    </w:p>
    <w:p w14:paraId="6D1E2714" w14:textId="77777777" w:rsidR="004826F2" w:rsidRPr="00C739CC" w:rsidRDefault="004826F2" w:rsidP="004826F2">
      <w:r w:rsidRPr="00C739CC">
        <w:t>Как копить, если до пенсии осталось всего пять лет? В 2028 году на пенсию будут выходить преимущественно мужчины 1963 года рождения (возраст 65 лет) и женщины 1968 года рождения (возраст 60 лет). Некоторые выйдут на пенсию раньше (например, жители Крайнего Севера), другие — позже (получатели социальной пенсии, кому не хватает баллов на пенсию по старости). Основной фокус для этой группы — это критически ограниченное количество времени до пенсии. Если раньше не делались никакие накопления, то сейчас тянуть уже некуда, придется запрыгивать в последнюю дверь последнего вагона. Если же были, то пора пересмотреть существующие сбережения и определить дальнейшую стратегию.</w:t>
      </w:r>
    </w:p>
    <w:p w14:paraId="38CE2347" w14:textId="77777777" w:rsidR="004826F2" w:rsidRPr="00C739CC" w:rsidRDefault="004826F2" w:rsidP="004826F2">
      <w:r w:rsidRPr="00C739CC">
        <w:t>Прежде всего, важно вспомнить про накопительную пенсию, которую ранее формировали, но которая была заморожена с 2014 года. В 2023 году право на выплаты имеют мужчины от 60 лет и женщины от 55 лет (при наличии необходимого стажа и пенсионных баллов). В некоторых случаях накопительную пенсию можно получить полностью за один раз.</w:t>
      </w:r>
    </w:p>
    <w:p w14:paraId="572C1BC1" w14:textId="77777777" w:rsidR="004826F2" w:rsidRPr="00C739CC" w:rsidRDefault="004826F2" w:rsidP="004826F2">
      <w:r w:rsidRPr="00C739CC">
        <w:lastRenderedPageBreak/>
        <w:t>Основным источником дохода в этом возрасте остается заработная плата. В среднем, по данным Росстата, зарплата составляет около 70 000 рублей в месяц. На пенсию стоит откладывать от 6% до 22 % дохода, в зависимости от возраста. Учитывая близость к пенсии, есть смысл направить максимальные 22% от дохода на накопления.</w:t>
      </w:r>
    </w:p>
    <w:p w14:paraId="5231A775" w14:textId="77777777" w:rsidR="004826F2" w:rsidRPr="00C739CC" w:rsidRDefault="004826F2" w:rsidP="004826F2">
      <w:r w:rsidRPr="00C739CC">
        <w:t>Разумным выбором будет консервативное инвестирование. Можно поделить средства между банковскими вкладами и государственными облигациями поровну. В настоящее время в России наблюдается экономический кризис, растет инфляция. Однако процентные ставки по вкладам и доходность по облигациям государства также возрастают.</w:t>
      </w:r>
    </w:p>
    <w:p w14:paraId="55F2265E" w14:textId="77777777" w:rsidR="004826F2" w:rsidRPr="00C739CC" w:rsidRDefault="004826F2" w:rsidP="004826F2">
      <w:r w:rsidRPr="00C739CC">
        <w:t>Для расчетов лучше использовать средние значения. Средняя годовая доходность по банковским вкладам составляет 5 %, по облигациям — 7 %. Эти данные за последние два десятилетия, и на более короткий период они могут отличаться. В настоящее время можно найти вклады с процентной ставкой до 14 %, а доходность по облигациям может превышать 13 %.</w:t>
      </w:r>
    </w:p>
    <w:p w14:paraId="45B6CF72" w14:textId="77777777" w:rsidR="004826F2" w:rsidRPr="00C739CC" w:rsidRDefault="004826F2" w:rsidP="004826F2">
      <w:r w:rsidRPr="00C739CC">
        <w:t>Расчет</w:t>
      </w:r>
    </w:p>
    <w:p w14:paraId="11412674" w14:textId="77777777" w:rsidR="004826F2" w:rsidRPr="00C739CC" w:rsidRDefault="004826F2" w:rsidP="004826F2">
      <w:r w:rsidRPr="00C739CC">
        <w:t>Ежемесячные накопления = ежемесячный доход (70 000) * процент откладываемых средств (22 %) = 15 400 рублей.</w:t>
      </w:r>
    </w:p>
    <w:p w14:paraId="0B6CE20C" w14:textId="77777777" w:rsidR="004826F2" w:rsidRPr="00C739CC" w:rsidRDefault="004826F2" w:rsidP="004826F2">
      <w:r w:rsidRPr="00C739CC">
        <w:t>50 % суммы направляется на вклад, остальные 50 % — на покупку ОФЗ. За пять лет с учетом капитализации процентов на вкладах накопится: 541 271 рубль.</w:t>
      </w:r>
    </w:p>
    <w:p w14:paraId="6B2898C9" w14:textId="77777777" w:rsidR="004826F2" w:rsidRPr="00C739CC" w:rsidRDefault="004826F2" w:rsidP="004826F2">
      <w:r w:rsidRPr="00C739CC">
        <w:t>Доходность по облигациям составит: 559 650 рублей.</w:t>
      </w:r>
    </w:p>
    <w:p w14:paraId="0F7A3A3A" w14:textId="77777777" w:rsidR="004826F2" w:rsidRPr="00C739CC" w:rsidRDefault="004826F2" w:rsidP="004826F2">
      <w:r w:rsidRPr="00C739CC">
        <w:t>В итоге получаем: 1 100 921 рубль.</w:t>
      </w:r>
    </w:p>
    <w:p w14:paraId="5F18896D" w14:textId="77777777" w:rsidR="004826F2" w:rsidRPr="00C739CC" w:rsidRDefault="004826F2" w:rsidP="004826F2">
      <w:r w:rsidRPr="00C739CC">
        <w:t>Рерайт - Пенсионная подушка: как правильно копить в зависимости от возраста - изображение 190</w:t>
      </w:r>
    </w:p>
    <w:p w14:paraId="4B5D09F1" w14:textId="77777777" w:rsidR="004826F2" w:rsidRPr="00C739CC" w:rsidRDefault="004826F2" w:rsidP="004826F2">
      <w:r w:rsidRPr="00C739CC">
        <w:t>Таким образом, вполне возможно накопить более миллиона рублей, откладывая около 15 000 рублей ежемесячно. В реальности сумма, вероятно, будет еще выше, учитывая возможные дополнительные доходы, налоговые вычеты, бонусы и премии на работе.</w:t>
      </w:r>
    </w:p>
    <w:p w14:paraId="4B53393E" w14:textId="77777777" w:rsidR="004826F2" w:rsidRPr="00C739CC" w:rsidRDefault="004826F2" w:rsidP="004826F2">
      <w:r w:rsidRPr="00C739CC">
        <w:t>Копить через программу долгосрочных сбережений в данной ситуации не возможно, так как она предназначена для лиц, у которых до пенсии осталось не менее 6 лет.</w:t>
      </w:r>
    </w:p>
    <w:p w14:paraId="52C7DF6E" w14:textId="77777777" w:rsidR="004826F2" w:rsidRPr="00C739CC" w:rsidRDefault="004826F2" w:rsidP="004826F2">
      <w:r w:rsidRPr="00C739CC">
        <w:t>Стратегия №2: десять лет до пенсии</w:t>
      </w:r>
    </w:p>
    <w:p w14:paraId="58D36BFB" w14:textId="77777777" w:rsidR="004826F2" w:rsidRPr="00C739CC" w:rsidRDefault="004826F2" w:rsidP="004826F2">
      <w:r w:rsidRPr="00C739CC">
        <w:t>Распределять накопления, до выхода на пенсию остается десятилетие, лучше иначе. В таком случае горизонт планирования более широк, и стратегия может быть более рискованной, при этом процент от зарплаты, который откладывается на накопления, может быть ниже. Например, 16 %. Лучше инвестировать деньги в облигации и оставлять на вкладах, но также приобретать акции. С 2024 года начала действовать программа долгосрочных сбережений, она идеальна для этого возраста:</w:t>
      </w:r>
    </w:p>
    <w:p w14:paraId="41E2610A" w14:textId="77777777" w:rsidR="004826F2" w:rsidRPr="00C739CC" w:rsidRDefault="004826F2" w:rsidP="004826F2">
      <w:r w:rsidRPr="00C739CC">
        <w:t xml:space="preserve">    Выплаты начнут делать после достижения 55 лет для женщин и 60 лет для мужчин. То есть необходимо представить, что вы вкладываетесь на пять лет.</w:t>
      </w:r>
    </w:p>
    <w:p w14:paraId="24B182D8" w14:textId="77777777" w:rsidR="004826F2" w:rsidRPr="00C739CC" w:rsidRDefault="004826F2" w:rsidP="004826F2">
      <w:r w:rsidRPr="00C739CC">
        <w:t xml:space="preserve">    Негосударственную пенсию также можно перевести в программу долгосрочных сбережений.</w:t>
      </w:r>
    </w:p>
    <w:p w14:paraId="48F55383" w14:textId="77777777" w:rsidR="004826F2" w:rsidRPr="00C739CC" w:rsidRDefault="004826F2" w:rsidP="004826F2">
      <w:r w:rsidRPr="00C739CC">
        <w:lastRenderedPageBreak/>
        <w:t xml:space="preserve">    В течение первых трех лет при зарплате в 70 000 рублей государство будет платить по схеме 1:1, но не более 36 000 рублей. Это означает, что стоит вносить 3000 рублей ежемесячно.</w:t>
      </w:r>
    </w:p>
    <w:p w14:paraId="0691A787" w14:textId="77777777" w:rsidR="004826F2" w:rsidRPr="00C739CC" w:rsidRDefault="004826F2" w:rsidP="004826F2">
      <w:r w:rsidRPr="00C739CC">
        <w:t xml:space="preserve">    Вы также можете получать налоговый вычет в размере до 52 000 рублей в год, при этом необходимо отчислять в программу 400 000 рублей в год.</w:t>
      </w:r>
    </w:p>
    <w:p w14:paraId="1CD49ED7" w14:textId="77777777" w:rsidR="004826F2" w:rsidRPr="00C739CC" w:rsidRDefault="004826F2" w:rsidP="004826F2">
      <w:r w:rsidRPr="00C739CC">
        <w:t>Самая выгодная программа долгосрочных сбережений предназначена для тех, кто зарабатывает менее 80 000 рублей в месяц, но более 36 000 рублей. Если ваш возраст составляет 48-49 лет для женщин и 53-54 года для мужчин, то после нескольких лет участия в программе вы начнете получать выплаты.</w:t>
      </w:r>
    </w:p>
    <w:p w14:paraId="23DE6BCF" w14:textId="77777777" w:rsidR="004826F2" w:rsidRPr="00C739CC" w:rsidRDefault="004826F2" w:rsidP="004826F2">
      <w:r w:rsidRPr="00C739CC">
        <w:t>Стратегия накоплений может быть следующей: в течение первых трех лет вносить по 3000 рублей в месяц в программу долгосрочных сбережений. Остальные средства распределить между акциями (40 %), облигациями (30 %) и вкладами (30 %). Спустя три года пересмотреть портфель и выбрать более консервативную стратегию инвестирования.</w:t>
      </w:r>
    </w:p>
    <w:p w14:paraId="26DAA58A" w14:textId="77777777" w:rsidR="004826F2" w:rsidRPr="00C739CC" w:rsidRDefault="004826F2" w:rsidP="004826F2">
      <w:r w:rsidRPr="00C739CC">
        <w:t>Расчет</w:t>
      </w:r>
    </w:p>
    <w:p w14:paraId="2D0D6198" w14:textId="77777777" w:rsidR="004826F2" w:rsidRPr="00C739CC" w:rsidRDefault="004826F2" w:rsidP="004826F2">
      <w:r w:rsidRPr="00C739CC">
        <w:t>Первые три года: внесение по 3000 рублей в месяц в ПДС, что составит 385 920 рублей за три года. Акции: 186 764,53 рубля. Облигации: 134 713,78 рубля. Вклад: 131 590,81 рубля. Итого: 452 946 рублей.</w:t>
      </w:r>
    </w:p>
    <w:p w14:paraId="7565E27A" w14:textId="77777777" w:rsidR="004826F2" w:rsidRPr="00C739CC" w:rsidRDefault="004826F2" w:rsidP="004826F2">
      <w:r w:rsidRPr="00C739CC">
        <w:t>Следующие два года: откладывание 11 200 рублей в месяц, что составит 268 800 рублей за два года. Акции: 127 693,92 рубля. Облигации: 93 247,31 рубля. Вклад: 91 702,69 рубля. Итого: 312 647 рублей.</w:t>
      </w:r>
    </w:p>
    <w:p w14:paraId="60AE4F7D" w14:textId="77777777" w:rsidR="004826F2" w:rsidRPr="00C739CC" w:rsidRDefault="004826F2" w:rsidP="004826F2">
      <w:r w:rsidRPr="00C739CC">
        <w:t>Далее еще пять лет: откладывание 11 200 рублей в месяц, что составит 672 000 рублей. Облигации: 407 018,69 рубля. Вклад: 393 651,98 рубля. Итого: 800 669 рублей.</w:t>
      </w:r>
    </w:p>
    <w:p w14:paraId="1A2C6147" w14:textId="77777777" w:rsidR="004826F2" w:rsidRPr="00C739CC" w:rsidRDefault="004826F2" w:rsidP="004826F2">
      <w:r w:rsidRPr="00C739CC">
        <w:t>Плюс 36 000 рублей * 3 года под 6,51% = 249 698 рублей.</w:t>
      </w:r>
    </w:p>
    <w:p w14:paraId="339CA5BA" w14:textId="77777777" w:rsidR="004826F2" w:rsidRPr="00C739CC" w:rsidRDefault="004826F2" w:rsidP="004826F2">
      <w:r w:rsidRPr="00C739CC">
        <w:t>В итоге получается 1,8 млн рублей. При этом от зарплаты было отложено немногим более 11 000 рублей, не учитывалась индексация и повышение зарплаты.</w:t>
      </w:r>
    </w:p>
    <w:p w14:paraId="1B8EAE9C" w14:textId="77777777" w:rsidR="004826F2" w:rsidRPr="00C739CC" w:rsidRDefault="004826F2" w:rsidP="004826F2">
      <w:r w:rsidRPr="00C739CC">
        <w:t>Стратегия №3: 30 лет до пенсии</w:t>
      </w:r>
    </w:p>
    <w:p w14:paraId="4BCD4893" w14:textId="77777777" w:rsidR="004826F2" w:rsidRPr="00C739CC" w:rsidRDefault="004826F2" w:rsidP="004826F2">
      <w:r w:rsidRPr="00C739CC">
        <w:t>Стратегия для тех, у кого до пенсии осталось более 30 лет, имеет свои особенности и возможности. С таким долгим горизонтом инвестирования комфортные условия для накоплений позволяют выбирать более рискованные инструменты. Через 30 лет на пенсию выйдут сегодняшние 35-летние, которые находятся в самом расцвете карьеры, энергичны и могут рассчитывать на дополнительный заработок. Однако не всем захочется откладывать максимум средств ради пенсии, учитывая потребность в отпуске и другие текущие расходы. Закидывать в пенсионную кубышку 10% дохода кажется разумным.</w:t>
      </w:r>
    </w:p>
    <w:p w14:paraId="1D660832" w14:textId="77777777" w:rsidR="004826F2" w:rsidRPr="00C739CC" w:rsidRDefault="004826F2" w:rsidP="004826F2">
      <w:r w:rsidRPr="00C739CC">
        <w:t>Скорее всего, на накопительной части пенсии нет значительных сумм, так как многие в этом возрасте только начинали свою карьеру, имели низкие заработки и недостаточно времени для формирования накоплений.</w:t>
      </w:r>
    </w:p>
    <w:p w14:paraId="6E552301" w14:textId="77777777" w:rsidR="004826F2" w:rsidRPr="00C739CC" w:rsidRDefault="004826F2" w:rsidP="004826F2">
      <w:r w:rsidRPr="00C739CC">
        <w:t xml:space="preserve">Есть смысл участвовать в программе долгосрочных сбережений, внося по 3 000 рублей ежемесячно в течение первых трех лет, получая максимальные налоговые вычеты. Деньги на счете будут хранится 15 лет. Очень долго? Да, но это может быть выгодно, особенно если вы не уверены в своих инвестиционных навыках. В среднем, доходность </w:t>
      </w:r>
      <w:r w:rsidRPr="00C739CC">
        <w:lastRenderedPageBreak/>
        <w:t>портфеля негосударственного пенсионного фонда составляет 6,51 % (с вычетом 1,5 % за управление). Но если вы уверены в успешности вашего собственного инвестиционного портфеля, можно отказаться от этого продукта. Не забудьте при расчетах учесть первые десять лет с доходностью от вложения собственных средств на 100 % (без учета инвестиций негосударственного пенсионного фонда).</w:t>
      </w:r>
    </w:p>
    <w:p w14:paraId="532CCA15" w14:textId="77777777" w:rsidR="004826F2" w:rsidRPr="00C739CC" w:rsidRDefault="004826F2" w:rsidP="004826F2">
      <w:r w:rsidRPr="00C739CC">
        <w:t>В целом, в этом возрасте лучше начинать с более агрессивной стратегии инвестирования, постепенно переходя к консервативной схеме. Например, в первую пятилетку можно вкладывать 70 % средств в акции, остальное делить между вкладами и облигациями. Затем постепенно снижать долю акций до 50 % к последней пятилетке.</w:t>
      </w:r>
    </w:p>
    <w:p w14:paraId="7851770B" w14:textId="77777777" w:rsidR="004826F2" w:rsidRPr="00C739CC" w:rsidRDefault="004826F2" w:rsidP="004826F2">
      <w:hyperlink r:id="rId25" w:history="1">
        <w:r w:rsidRPr="00C739CC">
          <w:rPr>
            <w:rStyle w:val="a3"/>
          </w:rPr>
          <w:t>https://pensiya.pro/pensionnaya-podushka-kak-pravilno-kopit-v-zavisimosti-ot-vozrasta/</w:t>
        </w:r>
      </w:hyperlink>
      <w:r w:rsidRPr="00C739CC">
        <w:t xml:space="preserve"> </w:t>
      </w:r>
    </w:p>
    <w:p w14:paraId="6850E505" w14:textId="77777777" w:rsidR="0073527E" w:rsidRPr="00C739CC" w:rsidRDefault="0073527E" w:rsidP="0073527E">
      <w:pPr>
        <w:pStyle w:val="2"/>
      </w:pPr>
      <w:bookmarkStart w:id="81" w:name="_Toc198533590"/>
      <w:r w:rsidRPr="00C739CC">
        <w:t>ТВ Санкт-Петербург, 16.05.2025, Программа долгосрочных накоплений: что нужно знать</w:t>
      </w:r>
      <w:bookmarkEnd w:id="81"/>
    </w:p>
    <w:p w14:paraId="026ECCC2" w14:textId="77777777" w:rsidR="0073527E" w:rsidRPr="00C739CC" w:rsidRDefault="0073527E" w:rsidP="004326F6">
      <w:pPr>
        <w:pStyle w:val="3"/>
      </w:pPr>
      <w:bookmarkStart w:id="82" w:name="_Toc198533591"/>
      <w:r w:rsidRPr="00C739CC">
        <w:t>В чем особенности программы долгосрочных накоплений? На этот вопрос ответила заведующая кафедрой банковского бизнеса и инновационных финансовых технологий Международного банковского института имени Анатолия Собчака Яна Самойлова.</w:t>
      </w:r>
      <w:bookmarkEnd w:id="82"/>
    </w:p>
    <w:p w14:paraId="6FB1DD14" w14:textId="77777777" w:rsidR="0073527E" w:rsidRPr="00C739CC" w:rsidRDefault="0073527E" w:rsidP="0073527E">
      <w:r w:rsidRPr="00C739CC">
        <w:t>«Программа долгосрочных сбережений – новый сберегательный продукт, действующий с января 2024 года и предполагающий добровольные взносы с софинансированием государства. В отличие от банковского вклада с фиксированной доходностью и сроком на выбор клиента – 3-9 месяцев, ПДС рассчитана на 15 лет. Гарантированной доходности по ПДС нет, но Негосударственный пенсионный фонд обязан обеспечивать безубыточность инвестирования. Фактическая доходность зависит от качественного управления фондом», — рассказала эксперт.</w:t>
      </w:r>
    </w:p>
    <w:p w14:paraId="157B47B9" w14:textId="77777777" w:rsidR="0073527E" w:rsidRPr="00C739CC" w:rsidRDefault="0073527E" w:rsidP="0073527E">
      <w:r w:rsidRPr="00C739CC">
        <w:t>Так, гражданин, который вступил в эту программу, самостоятельно вносит взносы, которые для него комфортны в материальном смысле. Минимальная сумма от 2 тысяч рублей в год. Тогда он становится участником программы и может рассчитывать на участие государства по формату софинансирования. Максимальная сумма, которую государство готово прософинансировать — 36 тысяч рублей.</w:t>
      </w:r>
    </w:p>
    <w:p w14:paraId="357B4D90" w14:textId="77777777" w:rsidR="0073527E" w:rsidRPr="00C739CC" w:rsidRDefault="0073527E" w:rsidP="0073527E">
      <w:r w:rsidRPr="00C739CC">
        <w:t>Сумма зависит от взносов, которые сам участник внёс на свой счёт, и от его среднемесячного дохода. Программа рассчитана на 15 лет, но государство участвует в софинансировании 10 лет. То есть за этот период вы можете получить от государства 360 тысяч рублей.</w:t>
      </w:r>
    </w:p>
    <w:p w14:paraId="565B607B" w14:textId="77777777" w:rsidR="0073527E" w:rsidRPr="00C739CC" w:rsidRDefault="0073527E" w:rsidP="0073527E">
      <w:r w:rsidRPr="00C739CC">
        <w:t>«Досрочное расторжение договора с НПФ влечет за собой финансовые потери. При расторжении применяется понижающий коэффициент, а инвестиционный доход и государственное софинансирование выплачиваются только по истечении 15 лет или по достижении пенсионного возраста: 55-ти лет для женщин и 60-ти лет для мужчин. Избежать потерь при досрочном расторжении возможно только в случае необходимости оплаты дорогостоящего лечения или утраты кормильца», — добавила эксперт.</w:t>
      </w:r>
    </w:p>
    <w:p w14:paraId="0A91405A" w14:textId="77777777" w:rsidR="0073527E" w:rsidRPr="00C739CC" w:rsidRDefault="0073527E" w:rsidP="0073527E">
      <w:r w:rsidRPr="00C739CC">
        <w:t xml:space="preserve">Важное преимущество программы – возможность наследования средств. Правопреемники указываются в договоре. Если не указаны, действуют нормы законодательства о наследовании – первая, вторая очередь и так далее. В случае смерти </w:t>
      </w:r>
      <w:r w:rsidRPr="00C739CC">
        <w:lastRenderedPageBreak/>
        <w:t>участника, наследники в течение 6 месяцев обращаются за получением наследства и, согласно договору с пенсионным фондом, получают средства.</w:t>
      </w:r>
    </w:p>
    <w:p w14:paraId="015E853B" w14:textId="77777777" w:rsidR="0073527E" w:rsidRPr="00C739CC" w:rsidRDefault="0073527E" w:rsidP="0073527E">
      <w:hyperlink r:id="rId26" w:history="1">
        <w:r w:rsidRPr="00C739CC">
          <w:rPr>
            <w:rStyle w:val="a3"/>
          </w:rPr>
          <w:t>https://tvspb.ru/news/2025/05/16/programma-dolgosrochnyh-nakoplenij-chto-nuzhno-znat</w:t>
        </w:r>
      </w:hyperlink>
      <w:r w:rsidRPr="00C739CC">
        <w:t xml:space="preserve"> </w:t>
      </w:r>
    </w:p>
    <w:p w14:paraId="2229D551" w14:textId="77777777" w:rsidR="00033114" w:rsidRPr="00C739CC" w:rsidRDefault="00033114" w:rsidP="00033114">
      <w:pPr>
        <w:pStyle w:val="2"/>
      </w:pPr>
      <w:bookmarkStart w:id="83" w:name="_Toc198533592"/>
      <w:r w:rsidRPr="00C739CC">
        <w:t>ЧГТРК "Грозный", 16.05.2025, Декан СКИ РАНХиГС рассказала о программе долгосрочных сбережений</w:t>
      </w:r>
      <w:bookmarkEnd w:id="83"/>
    </w:p>
    <w:p w14:paraId="39E956B3" w14:textId="77777777" w:rsidR="00033114" w:rsidRPr="00C739CC" w:rsidRDefault="00033114" w:rsidP="004326F6">
      <w:pPr>
        <w:pStyle w:val="3"/>
      </w:pPr>
      <w:bookmarkStart w:id="84" w:name="_Toc198533593"/>
      <w:r w:rsidRPr="00C739CC">
        <w:t>Экспертное мнение декана факультета экономики, управления и права Северо-Кавказского института – филиала РАНХиГС Елены Акопян.</w:t>
      </w:r>
      <w:bookmarkEnd w:id="84"/>
    </w:p>
    <w:p w14:paraId="47AFE0F0" w14:textId="77777777" w:rsidR="00033114" w:rsidRPr="00C739CC" w:rsidRDefault="00033114" w:rsidP="00033114">
      <w:r w:rsidRPr="00C739CC">
        <w:t>Привлечение денежных средств с целью оживления экономики было анонсировано еще в 2023 году. Так называемые «длинные деньги» необходимы для финансирования проектов, срок реализации которых составляет более десяти лет. Малый бизнес выходит на рынок с проектами, которые зачастую имеют меньший срок окупаемости и не требуют существенных финансовых вложений. Но есть сферы деятельности с длительным горизонтом окупаемости проектов, и их запуск сопряжен со значительными финансовыми вложениями. Здесь на помощь экономике приходит государство – решение вопросов по технологическому развитию страны, запуск инновационных продуктов и реализация инфраструктурных проектов, обеспечивающих комплексное развитие территорий. Источником финансового обеспечения реализации данных проектов выступают, в том числе средства, привлеченные государством в части формирования пенсионных накоплений. В  году стартовала программа долгосрочных сбережений. К концу января 2025 года участниками программы было заключено свыше 3,3 млн. договоров в сумме объем привлеченных средств составил более 245 млрд. рублей.</w:t>
      </w:r>
    </w:p>
    <w:p w14:paraId="4155397E" w14:textId="77777777" w:rsidR="00033114" w:rsidRPr="00C739CC" w:rsidRDefault="00033114" w:rsidP="00033114">
      <w:r w:rsidRPr="00C739CC">
        <w:t>Для привлечения участников государство предложило несколько дополнительных бонусов:</w:t>
      </w:r>
    </w:p>
    <w:p w14:paraId="7D8B7C99" w14:textId="77777777" w:rsidR="00033114" w:rsidRPr="00C739CC" w:rsidRDefault="00033114" w:rsidP="00033114">
      <w:r w:rsidRPr="00C739CC">
        <w:t>- софинансирование вносов;</w:t>
      </w:r>
    </w:p>
    <w:p w14:paraId="6B37F403" w14:textId="77777777" w:rsidR="00033114" w:rsidRPr="00C739CC" w:rsidRDefault="00033114" w:rsidP="00033114">
      <w:r w:rsidRPr="00C739CC">
        <w:t>- предоставление налогового вычета;</w:t>
      </w:r>
    </w:p>
    <w:p w14:paraId="5C990FCC" w14:textId="77777777" w:rsidR="00033114" w:rsidRPr="00C739CC" w:rsidRDefault="00033114" w:rsidP="00033114">
      <w:r w:rsidRPr="00C739CC">
        <w:t>- страхование средств в объеме 2,5 млн. рублей;</w:t>
      </w:r>
    </w:p>
    <w:p w14:paraId="76FFF6EC" w14:textId="77777777" w:rsidR="00033114" w:rsidRPr="00C739CC" w:rsidRDefault="00033114" w:rsidP="00033114">
      <w:r w:rsidRPr="00C739CC">
        <w:t>- возможность изъятия внесенных ранее средств при возникновении определенных жизненных обстоятельств (например, необходимость лечения – перечень заболеваний утвержден распоряжением Правительства Российской Федерации от 29.11.2023 № 3392-р);</w:t>
      </w:r>
    </w:p>
    <w:p w14:paraId="54B0B890" w14:textId="77777777" w:rsidR="00033114" w:rsidRPr="00C739CC" w:rsidRDefault="00033114" w:rsidP="00033114">
      <w:r w:rsidRPr="00C739CC">
        <w:t>- возможность «разморозить» пенсионные накопления и получать дополнительный доход;</w:t>
      </w:r>
    </w:p>
    <w:p w14:paraId="1AA55DD5" w14:textId="77777777" w:rsidR="00033114" w:rsidRPr="00C739CC" w:rsidRDefault="00033114" w:rsidP="00033114">
      <w:r w:rsidRPr="00C739CC">
        <w:t>- возможность наследования средств, размещенных в негосударственном пенсионном фонде по программе ПДС (за исключением случая назначения пожизненных выплат);</w:t>
      </w:r>
    </w:p>
    <w:p w14:paraId="550D6EF9" w14:textId="77777777" w:rsidR="00033114" w:rsidRPr="00C739CC" w:rsidRDefault="00033114" w:rsidP="00033114">
      <w:r w:rsidRPr="00C739CC">
        <w:t>- гарантия определенного уровня доходности в расчете за пятилетний период.</w:t>
      </w:r>
    </w:p>
    <w:p w14:paraId="7F6721F1" w14:textId="77777777" w:rsidR="00033114" w:rsidRPr="00C739CC" w:rsidRDefault="00033114" w:rsidP="00033114">
      <w:r w:rsidRPr="00C739CC">
        <w:t xml:space="preserve">В 2025 году были произведены изменения в законодательстве в части регламентации процедуры заключения договора с НПФ участниками ПДС. С 1 октября 2025 года заключение договора будет возможно на портале Госулуги. Еще одним нововведением стала возможность расторгнуть договор с НПФ без потери права на получение льгот. </w:t>
      </w:r>
      <w:r w:rsidRPr="00C739CC">
        <w:lastRenderedPageBreak/>
        <w:t>Важно успеть расторгнуть договор до 1 апреля того года, когда должны поступить средства от государства по софинансированию взноса в НПФ.</w:t>
      </w:r>
    </w:p>
    <w:p w14:paraId="328E1270" w14:textId="77777777" w:rsidR="00033114" w:rsidRDefault="00033114" w:rsidP="00033114">
      <w:hyperlink r:id="rId27" w:history="1">
        <w:r w:rsidRPr="00C739CC">
          <w:rPr>
            <w:rStyle w:val="a3"/>
          </w:rPr>
          <w:t>https://grozny.tv/news/economy/69512</w:t>
        </w:r>
      </w:hyperlink>
      <w:r w:rsidRPr="00C739CC">
        <w:t xml:space="preserve"> </w:t>
      </w:r>
    </w:p>
    <w:p w14:paraId="0F661E25" w14:textId="77777777" w:rsidR="000B067A" w:rsidRDefault="000B067A" w:rsidP="000B067A">
      <w:pPr>
        <w:pStyle w:val="2"/>
      </w:pPr>
      <w:bookmarkStart w:id="85" w:name="_Toc198533594"/>
      <w:r>
        <w:t>Вести Ямал, 18.05.2025, Ольга Медведева – о программе долгосрочных сбережений</w:t>
      </w:r>
      <w:bookmarkEnd w:id="85"/>
    </w:p>
    <w:p w14:paraId="5B9F218B" w14:textId="77777777" w:rsidR="000B067A" w:rsidRDefault="000B067A" w:rsidP="004326F6">
      <w:pPr>
        <w:pStyle w:val="3"/>
      </w:pPr>
      <w:bookmarkStart w:id="86" w:name="_Toc198533595"/>
      <w:r>
        <w:t>Программа долгосрочных сбережений. Кто может воспользоваться. С какого времени Программа уже работает. На какой период рассчитана. Сколько граждан ЯНАО уже воспользовались этой возможностью. В программе Вести Интервью рассказала Ольга Юрьевна Медведева, заместитель директора Департамента финансов Ямало-Ненецкого автономного округа.</w:t>
      </w:r>
      <w:bookmarkEnd w:id="86"/>
    </w:p>
    <w:p w14:paraId="02D6C2DE" w14:textId="77777777" w:rsidR="000B067A" w:rsidRPr="00C739CC" w:rsidRDefault="000B067A" w:rsidP="000B067A">
      <w:hyperlink r:id="rId28" w:history="1">
        <w:r w:rsidRPr="00852D36">
          <w:rPr>
            <w:rStyle w:val="a3"/>
          </w:rPr>
          <w:t>https://smotrim.ru/video/2973867</w:t>
        </w:r>
      </w:hyperlink>
      <w:r>
        <w:t xml:space="preserve"> </w:t>
      </w:r>
    </w:p>
    <w:p w14:paraId="03FE6B4F" w14:textId="77777777" w:rsidR="0073527E" w:rsidRPr="00C739CC" w:rsidRDefault="0073527E" w:rsidP="0073527E">
      <w:pPr>
        <w:pStyle w:val="2"/>
      </w:pPr>
      <w:bookmarkStart w:id="87" w:name="_Toc198533596"/>
      <w:r w:rsidRPr="00C739CC">
        <w:t>Народная газета, 16.05.2025, Долгосрочные сбережения помогут жителям Новосибирской области увеличить пенсию</w:t>
      </w:r>
      <w:bookmarkEnd w:id="87"/>
    </w:p>
    <w:p w14:paraId="52677311" w14:textId="77777777" w:rsidR="0073527E" w:rsidRPr="00C739CC" w:rsidRDefault="0073527E" w:rsidP="004326F6">
      <w:pPr>
        <w:pStyle w:val="3"/>
      </w:pPr>
      <w:bookmarkStart w:id="88" w:name="_Toc198533597"/>
      <w:r w:rsidRPr="00C739CC">
        <w:t>Программа долгосрочных сбережений позволит человеку за 15 лет сформировать денежную подушку безопасности, накопить средства или получить дополнительный доход к пенсии.</w:t>
      </w:r>
      <w:bookmarkEnd w:id="88"/>
    </w:p>
    <w:p w14:paraId="65B63AF1" w14:textId="77777777" w:rsidR="0073527E" w:rsidRPr="00C739CC" w:rsidRDefault="0073527E" w:rsidP="0073527E">
      <w:r w:rsidRPr="00C739CC">
        <w:t>ПДС реализуют негосударственные пенсионные фонды. Они являются одними из самых надежных финансовых организаций, работая на рынке под контролем Банка России более 30 лет. На сегодня уже более 42 миллионов человек держат в фондах почти 5,1 триллиона рублей.</w:t>
      </w:r>
    </w:p>
    <w:p w14:paraId="1B001010" w14:textId="77777777" w:rsidR="0073527E" w:rsidRPr="00C739CC" w:rsidRDefault="0073527E" w:rsidP="0073527E">
      <w:r w:rsidRPr="00C739CC">
        <w:t>Накопленные по программе деньги можно начать использовать уже через 15 лет. Либо по достижении возраста 55 лет для женщин и 60 лет для мужчин при условии соблюдения установленных требований. В особых жизненных ситуациях можно получить до 100% накоплений. Например, на дорогостоящее лечение или при потере кормильца.</w:t>
      </w:r>
    </w:p>
    <w:p w14:paraId="6C74E77D" w14:textId="77777777" w:rsidR="0073527E" w:rsidRPr="00C739CC" w:rsidRDefault="0073527E" w:rsidP="0073527E">
      <w:r w:rsidRPr="00C739CC">
        <w:t>Так в чем же главные преимущества программы? Во-первых, софинансирование государства. Вам будут дополнительно перечислять до 36 тысяч рублей в год. За 10 лет получится 360 тысяч. Во-вторых, это налоговый вычет с максимальной суммы в 400 тысяч рублей в год. В-третьих, средства в размере до 2,8 миллиона рублей, включая инвестиционный доход, будут застрахованы. Кроме этого, 100% средств на счёте на этапе накоплений и выплат могут быть унаследованы.</w:t>
      </w:r>
    </w:p>
    <w:p w14:paraId="5BE190A8" w14:textId="77777777" w:rsidR="00111D7C" w:rsidRPr="00C739CC" w:rsidRDefault="0073527E" w:rsidP="0073527E">
      <w:hyperlink r:id="rId29" w:history="1">
        <w:r w:rsidRPr="00C739CC">
          <w:rPr>
            <w:rStyle w:val="a3"/>
          </w:rPr>
          <w:t>https://ngt54.ru/dolgosrochnye-sberezhenija-pomogut-zhiteljam-novosibirskoj-oblasti-uvelichit-pensiju/</w:t>
        </w:r>
      </w:hyperlink>
    </w:p>
    <w:p w14:paraId="77776CBF" w14:textId="77777777" w:rsidR="0073527E" w:rsidRPr="00C739CC" w:rsidRDefault="001815FB" w:rsidP="0073527E">
      <w:pPr>
        <w:pStyle w:val="2"/>
      </w:pPr>
      <w:bookmarkStart w:id="89" w:name="_Hlk198532849"/>
      <w:bookmarkStart w:id="90" w:name="_Toc198533598"/>
      <w:r w:rsidRPr="00C739CC">
        <w:lastRenderedPageBreak/>
        <w:t>NAO24</w:t>
      </w:r>
      <w:r w:rsidR="0073527E" w:rsidRPr="00C739CC">
        <w:t>, 16.05.2025, НАО занимает лидирующие позиции в программе долгосрочных сбережений граждан в СЗФО</w:t>
      </w:r>
      <w:bookmarkEnd w:id="90"/>
    </w:p>
    <w:p w14:paraId="3B93D4EC" w14:textId="77777777" w:rsidR="001815FB" w:rsidRPr="00C739CC" w:rsidRDefault="001815FB" w:rsidP="004326F6">
      <w:pPr>
        <w:pStyle w:val="3"/>
      </w:pPr>
      <w:bookmarkStart w:id="91" w:name="_Toc198533599"/>
      <w:r w:rsidRPr="00C739CC">
        <w:t>Минфин России составил рейтинг регионов по доле жителей, заключивших договор на участие в программе долгосрочных сбережений. Ненецкий автономный округ занимает первое место в Северо-Западном федеральном округе, сообщает Департаментов финансов и экономики НАО.</w:t>
      </w:r>
      <w:bookmarkEnd w:id="91"/>
    </w:p>
    <w:p w14:paraId="315C2D30" w14:textId="77777777" w:rsidR="001815FB" w:rsidRPr="00C739CC" w:rsidRDefault="001815FB" w:rsidP="001815FB">
      <w:r w:rsidRPr="00C739CC">
        <w:t>По данным на 1 апреля, в НАО доля заключённых договоров программы долгосрочных сбережений от общего числа жителей региона составляет 5,5%, на втором месте Республика Карелия (5,1%), далее Республика Коми (4,7%).</w:t>
      </w:r>
    </w:p>
    <w:p w14:paraId="383E60E8" w14:textId="77777777" w:rsidR="001815FB" w:rsidRPr="00C739CC" w:rsidRDefault="001815FB" w:rsidP="001815FB">
      <w:r w:rsidRPr="00C739CC">
        <w:t>Главное преимущество программы в том, что участник имеет возможность получать софинансирование личных взносов на протяжении 10 лет. Если договоров ПДС несколько, срок отсчитывается с даты открытия первого счёта. Немаловажно то, что средства на счёте застрахованы и в случае банкротства НПФ-оператора программы, участник может рассчитывать на компенсацию суммы своих накоплений в пределах 2,8 млн рублей. Об этом рассказала эксперт проекта НИФИ Минфина России «Моифинансы.рф» Ольга Дайнеко в интервью Российской Газете.</w:t>
      </w:r>
    </w:p>
    <w:p w14:paraId="4C186F49" w14:textId="77777777" w:rsidR="001815FB" w:rsidRPr="00C739CC" w:rsidRDefault="001815FB" w:rsidP="001815FB">
      <w:r w:rsidRPr="00C739CC">
        <w:t>— Также к плюсам можно отнести возможность налоговых вычетов, которые позволяют не только получить из бюджета НДФЛ с личных взносов в сумме до 400 тысяч рублей, но и дают право на освобождение полученного инвестиционного дохода (до 30 млн рублей) от налогообложения. Имеющаяся возможность пополнить сбережения средствами накопительной пенсии — тоже положительный момент. Но при принятии такого решения важно понимать, что после перевода возвратить средства накопительной пенсии обратно в систему пенсионного страхования уже будет нельзя. Также важно, что, если участнику программы ещё не назначены пожизненные выплаты, сбережения ПДС наследуются (правопреемников можно указать в договоре или определить позже отдельным заявлением). Средства на счёте ПДС не подлежат взысканию и не делятся при разводе — это тоже можно отнести к положительным моментам, — поясняет эксперт.</w:t>
      </w:r>
    </w:p>
    <w:p w14:paraId="6072168A" w14:textId="77777777" w:rsidR="001815FB" w:rsidRPr="00C739CC" w:rsidRDefault="001815FB" w:rsidP="001815FB">
      <w:r w:rsidRPr="00C739CC">
        <w:t xml:space="preserve">К основным минусам можно отнести долгосрочность вложений и невозможность изъятия средства без потерь до установленного срока (за исключением особых жизненных ситуаций: тяжёлое заболевание и потеря кормильца). Лимит по софинансированию применяется ко всем имеющимся счетам, а не по каждому счёту в отдельности-это тоже надо учитывать. Также своеобразным подводным камнем могут стать правила получения налогового вычета. </w:t>
      </w:r>
    </w:p>
    <w:p w14:paraId="13D78FDE" w14:textId="77777777" w:rsidR="001815FB" w:rsidRPr="00C739CC" w:rsidRDefault="001815FB" w:rsidP="001815FB">
      <w:r w:rsidRPr="00C739CC">
        <w:t>При досрочном изъятии средств со счетов ПДС инвестор лишается права на налоговые вычеты (уже полученные придётся вернуть в бюджет). При этом, если участник ПДС — работающий пенсионер или предпенсионер, который рассчитывает получать ежегодные вычеты, нужно учитывать, что для их получения нельзя снимать деньги со счёта ранее установленного срока:</w:t>
      </w:r>
    </w:p>
    <w:p w14:paraId="4FB6E20F" w14:textId="77777777" w:rsidR="001815FB" w:rsidRPr="00C739CC" w:rsidRDefault="001815FB" w:rsidP="001815FB">
      <w:r w:rsidRPr="00C739CC">
        <w:t>— если счёт открыт в 2024–2026 годах — 5 лет;</w:t>
      </w:r>
    </w:p>
    <w:p w14:paraId="360B2BF2" w14:textId="77777777" w:rsidR="001815FB" w:rsidRPr="00C739CC" w:rsidRDefault="001815FB" w:rsidP="001815FB">
      <w:r w:rsidRPr="00C739CC">
        <w:t>— в 2027 году — 6 лет;</w:t>
      </w:r>
    </w:p>
    <w:p w14:paraId="65A1BC3A" w14:textId="77777777" w:rsidR="001815FB" w:rsidRPr="00C739CC" w:rsidRDefault="001815FB" w:rsidP="001815FB">
      <w:r w:rsidRPr="00C739CC">
        <w:t>— в 2028 году — 7 лет;</w:t>
      </w:r>
    </w:p>
    <w:p w14:paraId="08BEEAB2" w14:textId="77777777" w:rsidR="001815FB" w:rsidRPr="00C739CC" w:rsidRDefault="001815FB" w:rsidP="001815FB">
      <w:r w:rsidRPr="00C739CC">
        <w:t>— в 2029 году — 8 лет;</w:t>
      </w:r>
    </w:p>
    <w:p w14:paraId="1F3E582D" w14:textId="77777777" w:rsidR="001815FB" w:rsidRPr="00C739CC" w:rsidRDefault="001815FB" w:rsidP="001815FB">
      <w:r w:rsidRPr="00C739CC">
        <w:lastRenderedPageBreak/>
        <w:t>— в 2030 году — 9 лет.</w:t>
      </w:r>
    </w:p>
    <w:p w14:paraId="35C981F4" w14:textId="77777777" w:rsidR="001815FB" w:rsidRPr="00C739CC" w:rsidRDefault="001815FB" w:rsidP="001815FB">
      <w:r w:rsidRPr="00C739CC">
        <w:t>Какому выгодна ПДС?</w:t>
      </w:r>
    </w:p>
    <w:p w14:paraId="0E8B2BAF" w14:textId="77777777" w:rsidR="001815FB" w:rsidRPr="00C739CC" w:rsidRDefault="001815FB" w:rsidP="001815FB">
      <w:r w:rsidRPr="00C739CC">
        <w:t>Если рассматривать ПДС в разрезе возможности максимального софинансирования, самая выгодная формула у тех, кто имеет среднемесячный доход не более 80 тысяч рублей (на рубль собственных средств — на счёте два). Что касается общей доходности, то в долгосрочной перспективе она будет соответствовать доходности по государственным и качественным корпоративным облигациям, в которые НПФ вкладывают полученные средства.</w:t>
      </w:r>
    </w:p>
    <w:p w14:paraId="0C179B57" w14:textId="77777777" w:rsidR="001815FB" w:rsidRPr="00C739CC" w:rsidRDefault="001815FB" w:rsidP="001815FB">
      <w:r w:rsidRPr="00C739CC">
        <w:t>Программа прежде всего подходит тем, кто строит долгосрочные планы и хочет создать накопления на пенсию или другую значимую цель. Поскольку эти деньги хранятся «на верхней полке» — без потерь досрочно в большинстве их не забрать, что уменьшает риск срыва и траты накопленного. Подходящий инструмент для тех, кто хочет хотя бы немного откладывать, но хромает дисциплина. При этом счёт ПДС можно открыть не только для себя, но и для другого человека (как вариант создания сбережений для близкого родственника, ребёнка).</w:t>
      </w:r>
    </w:p>
    <w:p w14:paraId="00AF0604" w14:textId="77777777" w:rsidR="001815FB" w:rsidRPr="00C739CC" w:rsidRDefault="001815FB" w:rsidP="001815FB">
      <w:r w:rsidRPr="00C739CC">
        <w:t>Перспективы ПДС на 2025 год</w:t>
      </w:r>
    </w:p>
    <w:p w14:paraId="55867DC6" w14:textId="77777777" w:rsidR="0073527E" w:rsidRPr="00C739CC" w:rsidRDefault="001815FB" w:rsidP="001815FB">
      <w:r w:rsidRPr="00C739CC">
        <w:t>Возможно, в дальнейшем расширится перечень особых жизненных ситуаций, дающих право на досрочное изъятие средств без потерь и расторжения договора, увеличится лимит по сумме налогового вычета с личных средств, внесённых на счёт ПДС.</w:t>
      </w:r>
    </w:p>
    <w:p w14:paraId="23940939" w14:textId="77777777" w:rsidR="0073527E" w:rsidRPr="00C739CC" w:rsidRDefault="001815FB" w:rsidP="0073527E">
      <w:hyperlink r:id="rId30" w:history="1">
        <w:r w:rsidRPr="00C739CC">
          <w:rPr>
            <w:rStyle w:val="a3"/>
          </w:rPr>
          <w:t>https://nao24.ru/ekonomika/45224-nao-zanimaet-pervoe-mesto-v-programme-dolgosrochnyh-sberezhenij-grazhdan-po-szfo.html</w:t>
        </w:r>
      </w:hyperlink>
      <w:r w:rsidRPr="00C739CC">
        <w:t xml:space="preserve"> </w:t>
      </w:r>
    </w:p>
    <w:p w14:paraId="01328B0E" w14:textId="77777777" w:rsidR="0073527E" w:rsidRPr="00C739CC" w:rsidRDefault="0073527E" w:rsidP="0073527E">
      <w:pPr>
        <w:pStyle w:val="2"/>
      </w:pPr>
      <w:bookmarkStart w:id="92" w:name="_Toc198533600"/>
      <w:bookmarkEnd w:id="89"/>
      <w:r w:rsidRPr="00C739CC">
        <w:t>Газета БАМ, 16.05.2025, Жителей Тынды приглашают стать участниками программа долгосрочных сбережений</w:t>
      </w:r>
      <w:bookmarkEnd w:id="92"/>
    </w:p>
    <w:p w14:paraId="0B0D462C" w14:textId="77777777" w:rsidR="0073527E" w:rsidRPr="00C739CC" w:rsidRDefault="0073527E" w:rsidP="004326F6">
      <w:pPr>
        <w:pStyle w:val="3"/>
      </w:pPr>
      <w:bookmarkStart w:id="93" w:name="_Toc198533601"/>
      <w:r w:rsidRPr="00C739CC">
        <w:t>Программа долгосрочных сбережений (ПДС) — это современный финансовый инструмент, который был разработан для стимулирования населения к формированию накоплений на длительный срок.</w:t>
      </w:r>
      <w:bookmarkEnd w:id="93"/>
    </w:p>
    <w:p w14:paraId="1749AE4D" w14:textId="77777777" w:rsidR="0073527E" w:rsidRPr="00C739CC" w:rsidRDefault="0073527E" w:rsidP="0073527E">
      <w:r w:rsidRPr="00C739CC">
        <w:t>ПДС позволяет гражданам откладывать денежные средства на специальном счёте, получая при этом не только доход от размещения своих сбережений, но и дополнительные стимулы, такие как государственная поддержка или налоговые льготы.</w:t>
      </w:r>
    </w:p>
    <w:p w14:paraId="00B07450" w14:textId="77777777" w:rsidR="0073527E" w:rsidRPr="00C739CC" w:rsidRDefault="0073527E" w:rsidP="0073527E">
      <w:r w:rsidRPr="00C739CC">
        <w:t>Долгосрочный характер таких вкладов обеспечивает защиту личных финансов от инфляции и способствует формированию «финансовой подушки безопасности».</w:t>
      </w:r>
    </w:p>
    <w:p w14:paraId="0C6AE2F7" w14:textId="77777777" w:rsidR="0073527E" w:rsidRPr="00C739CC" w:rsidRDefault="0073527E" w:rsidP="0073527E">
      <w:r w:rsidRPr="00C739CC">
        <w:t>Преимущество программы заключается в том, что к вашим личным взносам государство ежегодно добавляет дополнительный вклад (софинансирование) — до определенного лимита, а также освобождает доходы по ПДС от налогообложения при соблюдении условий длительного хранения средств.</w:t>
      </w:r>
    </w:p>
    <w:p w14:paraId="7B91DAE8" w14:textId="77777777" w:rsidR="0073527E" w:rsidRPr="00C739CC" w:rsidRDefault="0073527E" w:rsidP="0073527E">
      <w:r w:rsidRPr="00C739CC">
        <w:t>Участник регулярно (раз в месяц или год) перечисляет на специальный счет выбранную сумму. Минимальный и максимальный пределы вклада определяются правилами программы. Средства должны находиться на счете не менее определённого срока — обычно от нескольких до 15 лет.</w:t>
      </w:r>
    </w:p>
    <w:p w14:paraId="2587FAAE" w14:textId="77777777" w:rsidR="0073527E" w:rsidRPr="00C739CC" w:rsidRDefault="0073527E" w:rsidP="0073527E">
      <w:r w:rsidRPr="00C739CC">
        <w:t>Досрочное снятие возможно, но в этом случае теряются льготы и премии от государства.</w:t>
      </w:r>
    </w:p>
    <w:p w14:paraId="6CA8BD8D" w14:textId="77777777" w:rsidR="0073527E" w:rsidRPr="00C739CC" w:rsidRDefault="0073527E" w:rsidP="0073527E">
      <w:r w:rsidRPr="00C739CC">
        <w:lastRenderedPageBreak/>
        <w:t>Преимущества программы долгосрочных сбережений:</w:t>
      </w:r>
    </w:p>
    <w:p w14:paraId="207CA9FC" w14:textId="77777777" w:rsidR="0073527E" w:rsidRPr="00C739CC" w:rsidRDefault="0073527E" w:rsidP="00A336EF">
      <w:pPr>
        <w:numPr>
          <w:ilvl w:val="0"/>
          <w:numId w:val="31"/>
        </w:numPr>
      </w:pPr>
      <w:r w:rsidRPr="00C739CC">
        <w:t>Государственная поддержка;</w:t>
      </w:r>
    </w:p>
    <w:p w14:paraId="6991E16A" w14:textId="77777777" w:rsidR="0073527E" w:rsidRPr="00C739CC" w:rsidRDefault="0073527E" w:rsidP="00A336EF">
      <w:pPr>
        <w:numPr>
          <w:ilvl w:val="0"/>
          <w:numId w:val="31"/>
        </w:numPr>
      </w:pPr>
      <w:r w:rsidRPr="00C739CC">
        <w:t>Налоговые льготы;</w:t>
      </w:r>
    </w:p>
    <w:p w14:paraId="1C819A8B" w14:textId="77777777" w:rsidR="0073527E" w:rsidRPr="00C739CC" w:rsidRDefault="0073527E" w:rsidP="00A336EF">
      <w:pPr>
        <w:numPr>
          <w:ilvl w:val="0"/>
          <w:numId w:val="31"/>
        </w:numPr>
      </w:pPr>
      <w:r w:rsidRPr="00C739CC">
        <w:t>Гибкость;</w:t>
      </w:r>
    </w:p>
    <w:p w14:paraId="331283B7" w14:textId="77777777" w:rsidR="0073527E" w:rsidRPr="00C739CC" w:rsidRDefault="0073527E" w:rsidP="00A336EF">
      <w:pPr>
        <w:numPr>
          <w:ilvl w:val="0"/>
          <w:numId w:val="31"/>
        </w:numPr>
      </w:pPr>
      <w:r w:rsidRPr="00C739CC">
        <w:t>Безопасность.</w:t>
      </w:r>
    </w:p>
    <w:p w14:paraId="6853C650" w14:textId="77777777" w:rsidR="0073527E" w:rsidRPr="00C739CC" w:rsidRDefault="0073527E" w:rsidP="0073527E">
      <w:r w:rsidRPr="00C739CC">
        <w:t>Участником программы может стать любой гражданин РФ старше 18 лет.</w:t>
      </w:r>
    </w:p>
    <w:p w14:paraId="70EBEC29" w14:textId="77777777" w:rsidR="0073527E" w:rsidRPr="00C739CC" w:rsidRDefault="0073527E" w:rsidP="0073527E">
      <w:r w:rsidRPr="00C739CC">
        <w:t>Для участия в ПДС необходимо выбрать аккредитованный банк заключить договор и открыть индивидуальный счет. После этого можно приступить к внесению регулярных взносов, размер и периодичность которых определяются вами самостоятельно, с учетом установленных лимитов.</w:t>
      </w:r>
    </w:p>
    <w:p w14:paraId="25CFDFD3" w14:textId="77777777" w:rsidR="0073527E" w:rsidRPr="00C739CC" w:rsidRDefault="0073527E" w:rsidP="0073527E">
      <w:r w:rsidRPr="00C739CC">
        <w:t>Перед открытием счета рекомендуется подробно ознакомиться с условиями выбранной программы и проконсультироваться со специалистом, чтобы определить оптимальную стратегию для ваших накоплений.</w:t>
      </w:r>
    </w:p>
    <w:p w14:paraId="32CA701A" w14:textId="77777777" w:rsidR="0073527E" w:rsidRPr="00C739CC" w:rsidRDefault="0073527E" w:rsidP="0073527E">
      <w:r w:rsidRPr="00C739CC">
        <w:t>Программа долгосрочных сбережений — это удобный и выгодный способ планомерно создавать финансовую «подушку» на будущее, копить на важные жизненные цели или обеспечить себе дополнительный доход после выхода на пенсию.</w:t>
      </w:r>
    </w:p>
    <w:p w14:paraId="1B3B761B" w14:textId="77777777" w:rsidR="0073527E" w:rsidRDefault="0073527E" w:rsidP="0073527E">
      <w:hyperlink r:id="rId31" w:history="1">
        <w:r w:rsidRPr="00C739CC">
          <w:rPr>
            <w:rStyle w:val="a3"/>
          </w:rPr>
          <w:t>https://gazeta-bam.ru/news/media/2025/5/16/zhitelej-tyindyi-priglashayut-stat-uchastnikami-programma-dolgosrochnyih-sberezhenij/</w:t>
        </w:r>
      </w:hyperlink>
      <w:r w:rsidRPr="00C739CC">
        <w:t xml:space="preserve"> </w:t>
      </w:r>
    </w:p>
    <w:p w14:paraId="532EA96C" w14:textId="77777777" w:rsidR="000B067A" w:rsidRDefault="000B067A" w:rsidP="000B067A">
      <w:pPr>
        <w:pStyle w:val="2"/>
      </w:pPr>
      <w:bookmarkStart w:id="94" w:name="_Toc198533602"/>
      <w:r>
        <w:t>russia24.pro, 18.05.2025, «Динамично развивающийся регион». Что оказывает позитивное влияние на устойчивый экономический рост Крыма?</w:t>
      </w:r>
      <w:bookmarkEnd w:id="94"/>
    </w:p>
    <w:p w14:paraId="4026763E" w14:textId="77777777" w:rsidR="000B067A" w:rsidRDefault="000B067A" w:rsidP="004326F6">
      <w:pPr>
        <w:pStyle w:val="3"/>
      </w:pPr>
      <w:bookmarkStart w:id="95" w:name="_Toc198533603"/>
      <w:r>
        <w:t>Заместитель Председателя Совета министров Республики Крым, министр финансов Ирина Кивико, приняла участие в XII международной научно-практической конференции на тему «Финансовые рынки и инвестиционные процессы».</w:t>
      </w:r>
      <w:bookmarkEnd w:id="95"/>
      <w:r>
        <w:t xml:space="preserve"> </w:t>
      </w:r>
    </w:p>
    <w:p w14:paraId="1E92F27B" w14:textId="77777777" w:rsidR="000B067A" w:rsidRDefault="000B067A" w:rsidP="000B067A">
      <w:r>
        <w:t>&lt;...&gt;</w:t>
      </w:r>
    </w:p>
    <w:p w14:paraId="066D16E1" w14:textId="77777777" w:rsidR="000B067A" w:rsidRDefault="000B067A" w:rsidP="000B067A">
      <w:r>
        <w:t>Также в ходе конференции с докладом под названием «Программа долгосрочных сбережений как инструмент привлечения длинных денег в экономику» выступил первый заместитель министра финансов Крыма Дмитрий Шеряко. Он подробно рассказал о программе, ее механизмах, преимуществах и принципах работы.</w:t>
      </w:r>
    </w:p>
    <w:p w14:paraId="22136013" w14:textId="77777777" w:rsidR="000B067A" w:rsidRDefault="000B067A" w:rsidP="000B067A">
      <w:r>
        <w:t>&lt;...&gt;</w:t>
      </w:r>
    </w:p>
    <w:p w14:paraId="5C59846E" w14:textId="77777777" w:rsidR="000B067A" w:rsidRPr="00C739CC" w:rsidRDefault="000B067A" w:rsidP="000B067A">
      <w:hyperlink r:id="rId32" w:history="1">
        <w:r w:rsidRPr="00852D36">
          <w:rPr>
            <w:rStyle w:val="a3"/>
          </w:rPr>
          <w:t>https://russia24.pro/crimea/403806564/</w:t>
        </w:r>
      </w:hyperlink>
      <w:r>
        <w:t xml:space="preserve"> </w:t>
      </w:r>
    </w:p>
    <w:p w14:paraId="713A4D65" w14:textId="77777777" w:rsidR="0073527E" w:rsidRPr="00C739CC" w:rsidRDefault="0073527E" w:rsidP="0073527E">
      <w:pPr>
        <w:pStyle w:val="2"/>
      </w:pPr>
      <w:bookmarkStart w:id="96" w:name="_Toc198533604"/>
      <w:r w:rsidRPr="00C739CC">
        <w:lastRenderedPageBreak/>
        <w:t>АиФ-Урал, 16.05.2025, Всероссийский финансовый форум «Финмаркет» в третий раз прошел на Урале</w:t>
      </w:r>
      <w:bookmarkEnd w:id="96"/>
      <w:r w:rsidRPr="00C739CC">
        <w:t xml:space="preserve"> </w:t>
      </w:r>
    </w:p>
    <w:p w14:paraId="64B808EF" w14:textId="77777777" w:rsidR="0073527E" w:rsidRPr="00C739CC" w:rsidRDefault="0073527E" w:rsidP="004326F6">
      <w:pPr>
        <w:pStyle w:val="3"/>
      </w:pPr>
      <w:bookmarkStart w:id="97" w:name="_Toc198533605"/>
      <w:r w:rsidRPr="00C739CC">
        <w:t>Всероссийский финансовый форум «Финмаркет» в третий раз прошёл в Екатеринбурге, побив рекорд по регистрациям на событие. Предприниматели получили ликбез по искусственному интеллекту от научных деятелей и технологических экспертов, разобрали инструменты инвестирования и познакомились с кейсами блогеров с многотысячными аудиториями.</w:t>
      </w:r>
      <w:bookmarkEnd w:id="97"/>
    </w:p>
    <w:p w14:paraId="033BB2BD" w14:textId="77777777" w:rsidR="0073527E" w:rsidRPr="00C739CC" w:rsidRDefault="0073527E" w:rsidP="0073527E">
      <w:r w:rsidRPr="00C739CC">
        <w:t>«Создание комфортной среды для ведения бизнеса — это динамичный процесс. Постоянно нужно быть в курсе меняющихся трендов и уметь применять новые технологии. „Финмаркет“ — один из крупнейших всероссийских финансовых форумов — отвечает этим задачам. Его востребованность подтверждена количеством регистраций — в этом году свыше 7 тысяч», — сказал министр инвестиций и развития Свердловской области Вадим Третьяков.</w:t>
      </w:r>
    </w:p>
    <w:p w14:paraId="24449E15" w14:textId="77777777" w:rsidR="0073527E" w:rsidRPr="00C739CC" w:rsidRDefault="0073527E" w:rsidP="0073527E">
      <w:r w:rsidRPr="00C739CC">
        <w:t>Участники смогли бесплатно и из первых уст узнать прогнозы российских и мировых аналитиков. Так, во второй день форума в креативном кластере «Домна» состоялась секция по инвестициям. Аналитики разобрали инвестиции в акции и облигации, недвижимость, рассказали о менее рискованных альтернативах депозитам, а также программе долгосрочных сбережений — новом продукте, который разработан ЦБ РФ совместно с Минфином России.</w:t>
      </w:r>
    </w:p>
    <w:p w14:paraId="77713F8E" w14:textId="77777777" w:rsidR="0073527E" w:rsidRPr="00C739CC" w:rsidRDefault="0073527E" w:rsidP="0073527E">
      <w:r w:rsidRPr="00C739CC">
        <w:t>Секция по искусственному интеллекту собрала от юных студентов до опытных предпринимателей. Спикеры дали рекомендации по полезным и бесплатным нейросетям, искусству написания промпта, использованию ИИ для аналитики компаний.</w:t>
      </w:r>
    </w:p>
    <w:p w14:paraId="4EA016B5" w14:textId="77777777" w:rsidR="0073527E" w:rsidRPr="00C739CC" w:rsidRDefault="0073527E" w:rsidP="0073527E">
      <w:r w:rsidRPr="00C739CC">
        <w:t>Продвижение в соцсетях — ещё одна секция, заинтересовавшая широкую аудиторию. Яркими кейсами поделились известные фотограф, врач, глава контент-бюро и организатор фестивалей.</w:t>
      </w:r>
    </w:p>
    <w:p w14:paraId="6E93FBC9" w14:textId="77777777" w:rsidR="0073527E" w:rsidRPr="00C739CC" w:rsidRDefault="0073527E" w:rsidP="0073527E">
      <w:r w:rsidRPr="00C739CC">
        <w:t>«Самое ценное, что на наших форумах происходит, — живое общение, новые контакты. По моим наблюдениям, на „Финмаркете“ было много очень классного общения, вовлечённого слушания, оживлённых дискуссий. За этой энергией люди и идут», — сказал директор Свердловского областного фонда поддержки предпринимательства Валерий Пиличев.</w:t>
      </w:r>
    </w:p>
    <w:p w14:paraId="3E2F4CA6" w14:textId="77777777" w:rsidR="0073527E" w:rsidRPr="00C739CC" w:rsidRDefault="0073527E" w:rsidP="0073527E">
      <w:r w:rsidRPr="00C739CC">
        <w:t>В первый день «Финмаркета» свои прогнозы относительно экономического роста, уровня инфляции и ставки, положения России на мировой арене, потребительской ситуации дали известный экономист Михаил Хазин, политолог и гендиректор Института политических исследований Сергей Марков, инвестбанкир Евгений Коган, международный эксперт по комплексной конкурентоспособности Гарретт Джонстон, представители Банка России и других структур.</w:t>
      </w:r>
    </w:p>
    <w:p w14:paraId="379C553F" w14:textId="77777777" w:rsidR="0073527E" w:rsidRPr="00C739CC" w:rsidRDefault="0073527E" w:rsidP="0073527E">
      <w:r w:rsidRPr="00C739CC">
        <w:t xml:space="preserve">Так, по словам международного стратега Гарретта Джонстона, человечество переходит от пятого к шестому технологическому укладу и стоит перед резким подъёмом уровня жизни. По мнению эксперта, шестой уклад — уклад главенства человека. Исходя из этого, он видит две доминирующие отрасли — здравоохранение и образование, которые способны обеспечить комплексное благополучие человека. Аналитик отмечает изменение облика предпринимателя: настоящее и будущее — за идейным </w:t>
      </w:r>
      <w:r w:rsidRPr="00C739CC">
        <w:lastRenderedPageBreak/>
        <w:t>предпринимателем, действующим из любви. В этом смысле большие шансы имеет малый бизнес.</w:t>
      </w:r>
    </w:p>
    <w:p w14:paraId="037F1CAB" w14:textId="77777777" w:rsidR="0073527E" w:rsidRPr="00C739CC" w:rsidRDefault="0073527E" w:rsidP="0073527E">
      <w:hyperlink r:id="rId33" w:history="1">
        <w:r w:rsidRPr="00C739CC">
          <w:rPr>
            <w:rStyle w:val="a3"/>
          </w:rPr>
          <w:t>https://ural.aif.ru/society/vserossiyskiy-finansovyy-forum-finmarket-v-tretiy-raz-proshel-na-urale</w:t>
        </w:r>
      </w:hyperlink>
    </w:p>
    <w:p w14:paraId="3E7B8A3D" w14:textId="77777777" w:rsidR="0073527E" w:rsidRPr="00C739CC" w:rsidRDefault="0073527E" w:rsidP="0073527E"/>
    <w:p w14:paraId="24730FE4" w14:textId="77777777" w:rsidR="00111D7C" w:rsidRPr="00C739CC" w:rsidRDefault="00111D7C" w:rsidP="00111D7C">
      <w:pPr>
        <w:pStyle w:val="10"/>
      </w:pPr>
      <w:bookmarkStart w:id="98" w:name="_Toc165991074"/>
      <w:bookmarkStart w:id="99" w:name="_Toc198533606"/>
      <w:r w:rsidRPr="00C739CC">
        <w:t>Новости развития системы обязательного пенсионного страхования и страховой пенсии</w:t>
      </w:r>
      <w:bookmarkEnd w:id="39"/>
      <w:bookmarkEnd w:id="40"/>
      <w:bookmarkEnd w:id="41"/>
      <w:bookmarkEnd w:id="98"/>
      <w:bookmarkEnd w:id="99"/>
    </w:p>
    <w:p w14:paraId="6D356D79" w14:textId="77777777" w:rsidR="0044551F" w:rsidRPr="00C739CC" w:rsidRDefault="0044551F" w:rsidP="0044551F">
      <w:pPr>
        <w:pStyle w:val="2"/>
      </w:pPr>
      <w:bookmarkStart w:id="100" w:name="_Toc198533607"/>
      <w:r w:rsidRPr="00C739CC">
        <w:t>Парламентская газета, 17.05.2025, В Госдуме рассказали, кто в июне получит прибавку к пенсии</w:t>
      </w:r>
      <w:bookmarkEnd w:id="100"/>
    </w:p>
    <w:p w14:paraId="35B5BE62" w14:textId="77777777" w:rsidR="0044551F" w:rsidRPr="00C739CC" w:rsidRDefault="0044551F" w:rsidP="004326F6">
      <w:pPr>
        <w:pStyle w:val="3"/>
      </w:pPr>
      <w:bookmarkStart w:id="101" w:name="_Toc198533608"/>
      <w:r w:rsidRPr="00C739CC">
        <w:t>В июне повышенную пенсию переведут сразу нескольким категориям россиян. Среди них - пожилые люди, получившие инвалидность I группы, и отметившие 80-летие юбиляры. Кто еще получит прибавку к выплатам, разбиралась «Парламентская газета».</w:t>
      </w:r>
      <w:bookmarkEnd w:id="101"/>
    </w:p>
    <w:p w14:paraId="18558028" w14:textId="77777777" w:rsidR="0044551F" w:rsidRPr="00C739CC" w:rsidRDefault="0044551F" w:rsidP="0044551F">
      <w:r w:rsidRPr="00C739CC">
        <w:t>Инвалиды и юбиляры</w:t>
      </w:r>
    </w:p>
    <w:p w14:paraId="23224E1B" w14:textId="77777777" w:rsidR="0044551F" w:rsidRPr="00C739CC" w:rsidRDefault="0044551F" w:rsidP="0044551F">
      <w:r w:rsidRPr="00C739CC">
        <w:t>Одной из самых ощутимых прибавок станет удвоение фиксированной выплаты к страховой пенсии для граждан, которым исполняется 80 лет, рассказал «Парламентской газете» председатель Комитета Госдумы по вопросам собственности, земельным и имущественным отношениям Сергей Гаврилов.</w:t>
      </w:r>
    </w:p>
    <w:p w14:paraId="761B37E6" w14:textId="77777777" w:rsidR="0044551F" w:rsidRPr="00C739CC" w:rsidRDefault="0044551F" w:rsidP="0044551F">
      <w:r w:rsidRPr="00C739CC">
        <w:t>«Это установленная законом норма: по достижении этого возраста пенсионер начинает получать не стандартную, а увеличенную базовую часть страховой пенсии - в июне 2025 года ее размер составляет 8 907,70 рубля», - пояснил депутат.</w:t>
      </w:r>
    </w:p>
    <w:p w14:paraId="0D3C6772" w14:textId="77777777" w:rsidR="0044551F" w:rsidRPr="00C739CC" w:rsidRDefault="0044551F" w:rsidP="0044551F">
      <w:r w:rsidRPr="00C739CC">
        <w:t>Перерасчет пенсии сделают автоматически - обращаться для этого в Социальный фонд России или заполнять дополнительные формы не нужно. Данные об изменении возраста поступают в систему через ЗАГС.</w:t>
      </w:r>
    </w:p>
    <w:p w14:paraId="615941AD" w14:textId="77777777" w:rsidR="0044551F" w:rsidRPr="00C739CC" w:rsidRDefault="0044551F" w:rsidP="0044551F">
      <w:r w:rsidRPr="00C739CC">
        <w:t>Аналогичное повышение - для инвалидов, которым в мае была официально установлена первая группа инвалидности, добавил Сергей Гаврилов. При изменении группы Социальный фонд России пересчитывает выплату в беззаявительном порядке, и в следующем месяце (в данном случае - июне) гражданин получает увеличенную сумму.</w:t>
      </w:r>
    </w:p>
    <w:p w14:paraId="38396BB4" w14:textId="77777777" w:rsidR="0044551F" w:rsidRPr="00C739CC" w:rsidRDefault="0044551F" w:rsidP="0044551F">
      <w:r w:rsidRPr="00C739CC">
        <w:t>При этом важно помнить, что доплату устанавливают только по одному из двух оснований. Если фиксированную выплату удвоили, например, когда человек получил первую группу инвалидности, то второй раз, при достижении им 80 лет, ее повышать не будут.</w:t>
      </w:r>
    </w:p>
    <w:p w14:paraId="0DE5BAC6" w14:textId="77777777" w:rsidR="0044551F" w:rsidRPr="00C739CC" w:rsidRDefault="0044551F" w:rsidP="0044551F">
      <w:r w:rsidRPr="00C739CC">
        <w:t>С заботой о близких</w:t>
      </w:r>
    </w:p>
    <w:p w14:paraId="413B045D" w14:textId="77777777" w:rsidR="0044551F" w:rsidRPr="00C739CC" w:rsidRDefault="0044551F" w:rsidP="0044551F">
      <w:r w:rsidRPr="00C739CC">
        <w:t>Особая категория - пенсионеры, на иждивении которых находятся нетрудоспособные члены семьи. За каждого такого человека выплачивается дополнительная сумма - 2969,23 рубля, при этом максимальное количество иждивенцев, учитываемых при расчете, не превышает трех, рассказал Сергей Гаврилов.</w:t>
      </w:r>
    </w:p>
    <w:p w14:paraId="102333BD" w14:textId="77777777" w:rsidR="0044551F" w:rsidRPr="00C739CC" w:rsidRDefault="0044551F" w:rsidP="0044551F">
      <w:r w:rsidRPr="00C739CC">
        <w:lastRenderedPageBreak/>
        <w:t>«Это могут быть несовершеннолетние дети, инвалиды или, в отдельных случаях, обучающиеся очно студенты младше 23 лет. Выплата оформляется при наличии подтверждающих документов, но ее дальнейшее начисление идет в автоматическом режиме», - добавил депутат.</w:t>
      </w:r>
    </w:p>
    <w:p w14:paraId="318485DE" w14:textId="77777777" w:rsidR="0044551F" w:rsidRPr="00C739CC" w:rsidRDefault="0044551F" w:rsidP="0044551F">
      <w:r w:rsidRPr="00C739CC">
        <w:t>На заслуженном отдыхе</w:t>
      </w:r>
    </w:p>
    <w:p w14:paraId="441075EE" w14:textId="77777777" w:rsidR="0044551F" w:rsidRPr="00C739CC" w:rsidRDefault="0044551F" w:rsidP="0044551F">
      <w:r w:rsidRPr="00C739CC">
        <w:t>Повышенную пенсию получат и те пенсионеры, кто какое-то время работал после назначения пенсии и, соответственно, «пропустил» несколько индексаций выплат, но в итоге решил выйти на заслуженный отдых.</w:t>
      </w:r>
    </w:p>
    <w:p w14:paraId="468914F6" w14:textId="77777777" w:rsidR="0044551F" w:rsidRPr="00C739CC" w:rsidRDefault="0044551F" w:rsidP="0044551F">
      <w:r w:rsidRPr="00C739CC">
        <w:t>Дело в том, что с 2016 до 2025 года страховые пенсии работающим пенсионерам не индексировали. Однако все проведенные повышения учитывали на лицевых счетах пенсионеров, а после увольнения пожилые люди получают выплаты с индексациями, которые были за время их работы.</w:t>
      </w:r>
    </w:p>
    <w:p w14:paraId="13F5F19E" w14:textId="77777777" w:rsidR="0044551F" w:rsidRPr="00C739CC" w:rsidRDefault="0044551F" w:rsidP="0044551F">
      <w:r w:rsidRPr="00C739CC">
        <w:t>«С 2025 года в России работающим пенсионерам вернули индексацию страховых пенсий. Это означает, что пенсию пересчитывают с учетом коэффициента индексации, но не от фактически выплачиваемой суммы, а от той, которую человек получил бы, если бы не работал», - пояснил Сергей Гаврилов.</w:t>
      </w:r>
    </w:p>
    <w:p w14:paraId="5D43027A" w14:textId="77777777" w:rsidR="0044551F" w:rsidRPr="00C739CC" w:rsidRDefault="0044551F" w:rsidP="0044551F">
      <w:r w:rsidRPr="00C739CC">
        <w:t>Такой подход позволяет частично компенсировать разницу между работающими и неработающими пенсионерами, отметил депутат. Однако принципиальное различие сохраняется: пока человек работает, его пенсия остается ниже, а повышение происходит в ограниченном объеме.</w:t>
      </w:r>
    </w:p>
    <w:p w14:paraId="6EC2F87B" w14:textId="77777777" w:rsidR="0044551F" w:rsidRPr="00C739CC" w:rsidRDefault="0044551F" w:rsidP="0044551F">
      <w:r w:rsidRPr="00C739CC">
        <w:t>«Полный перерасчет пенсии с включением всех пропущенных индексаций происходит только после увольнения. Тогда пенсионер переходит в статус неработающего и начинает получать выплаты по той же формуле, что и те, кто прекратил трудовую деятельность ранее», - сказал Сергей Гаврилов.</w:t>
      </w:r>
    </w:p>
    <w:p w14:paraId="48C371AE" w14:textId="77777777" w:rsidR="0044551F" w:rsidRPr="00C739CC" w:rsidRDefault="0044551F" w:rsidP="0044551F">
      <w:r w:rsidRPr="00C739CC">
        <w:t>Повышение, по его словам, назначают автоматически - заявление не требуется.</w:t>
      </w:r>
    </w:p>
    <w:p w14:paraId="0CED08BD" w14:textId="77777777" w:rsidR="0044551F" w:rsidRDefault="0044551F" w:rsidP="0044551F">
      <w:hyperlink r:id="rId34" w:history="1">
        <w:r w:rsidRPr="00C739CC">
          <w:rPr>
            <w:rStyle w:val="a3"/>
          </w:rPr>
          <w:t>https://www.pnp.ru/economics/v-gosdume-rasskazali-kto-v-iyune-poluchit-pribavku-k-pensii.html</w:t>
        </w:r>
      </w:hyperlink>
      <w:r w:rsidRPr="00C739CC">
        <w:t xml:space="preserve"> </w:t>
      </w:r>
    </w:p>
    <w:p w14:paraId="7C74FD0B" w14:textId="77777777" w:rsidR="00037BEE" w:rsidRDefault="00037BEE" w:rsidP="00037BEE">
      <w:pPr>
        <w:pStyle w:val="2"/>
      </w:pPr>
      <w:bookmarkStart w:id="102" w:name="_Toc198533609"/>
      <w:r>
        <w:t>Ежедневная деловая газета РБК, 19.05.2025</w:t>
      </w:r>
      <w:r w:rsidRPr="00037BEE">
        <w:t xml:space="preserve">, </w:t>
      </w:r>
      <w:r>
        <w:t>Избранные лишаются пенсионных привилегий</w:t>
      </w:r>
      <w:bookmarkEnd w:id="102"/>
    </w:p>
    <w:p w14:paraId="2F1C8CA7" w14:textId="77777777" w:rsidR="00037BEE" w:rsidRDefault="00037BEE" w:rsidP="00037BEE">
      <w:pPr>
        <w:pStyle w:val="3"/>
      </w:pPr>
      <w:bookmarkStart w:id="103" w:name="_Toc198533610"/>
      <w:r>
        <w:t>Крупным банкам станет сложнее зарабатывать на выплатах пенсий. Власти, в частности ЦБ и ФАС, ищут способы исключить их "преимущественный доступ" к таким операциям. Инициатива может коснуться не только обычных, но и военных пенсий.</w:t>
      </w:r>
      <w:bookmarkEnd w:id="103"/>
    </w:p>
    <w:p w14:paraId="754CADAB" w14:textId="77777777" w:rsidR="00037BEE" w:rsidRDefault="00037BEE" w:rsidP="00037BEE">
      <w:r>
        <w:t>Центробанк ищет новые способы повысить конкуренцию среди банков - и сократить привилегии крупнейших кредитных организаций, которые зарабатывают на том, на чем мог бы зарабатывать весь сектор. Вслед за Системой быстрых платежей, которая резко сократила стоимость межбанковских переводов (а соответственно, и доходы банков с таких операций), и ростом порога бесплатных отправлений самому себе до 30 млн руб., снявшим вопрос зарплатного рабства, пришла очередь пенсий, в частности военных.</w:t>
      </w:r>
    </w:p>
    <w:p w14:paraId="19AF7282" w14:textId="77777777" w:rsidR="00037BEE" w:rsidRDefault="00037BEE" w:rsidP="00037BEE">
      <w:r>
        <w:t xml:space="preserve">Правительство планирует исключить "преимущественный доступ" отдельных банков к организации услуг по перечислению ряда пенсионных и социальных выплат. </w:t>
      </w:r>
      <w:r>
        <w:lastRenderedPageBreak/>
        <w:t>Предложение содержится в проекте Национального плана развития конкуренции в России на 2026-2030 годы. Документ есть у РБК, представитель Федеральной антимонопольной службы уточнил, что план разработан на основе предложений от ведомств и общественных организаций.</w:t>
      </w:r>
    </w:p>
    <w:p w14:paraId="7AC8A297" w14:textId="77777777" w:rsidR="00037BEE" w:rsidRDefault="00037BEE" w:rsidP="00037BEE">
      <w:r>
        <w:t>"В настоящее время Банк России совместно с заинтересованными ведомствами прорабатывает варианты совершенствования действующего механизма пенсионных и социальных выплат таким образом, чтобы улучшить уровень оказания услуг гражданам. В том числе за счет предоставления возможности им самим выбирать банк, где им комфортнее и выгоднее обслуживаться", - подтвердил представитель Центробанка.</w:t>
      </w:r>
    </w:p>
    <w:p w14:paraId="7E1271FD" w14:textId="77777777" w:rsidR="00037BEE" w:rsidRDefault="00037BEE" w:rsidP="00037BEE">
      <w:r>
        <w:t>В случае одобрения документа инициатива по соцвыплатам должна быть внесена в федеральные законы до 31 декабря 2028 года, следует из проекта плана. Срок, предварительно установленный по пенсиям, - 31 декабря 2029 года (это дедлайн по внесению законопроектов, но не по вступлению в силу).</w:t>
      </w:r>
    </w:p>
    <w:p w14:paraId="24ABEFEC" w14:textId="77777777" w:rsidR="00037BEE" w:rsidRDefault="00037BEE" w:rsidP="00037BEE">
      <w:r>
        <w:t>У россиян есть возможность выбирать пенсионный банк, но количество возможных вариантов разнится от региона к региону. Для военных пенсий выбор еще меньше, хотя Сбербанк и утратил монополию на их выплату еще в 2018 году.</w:t>
      </w:r>
    </w:p>
    <w:p w14:paraId="731FF1B2" w14:textId="77777777" w:rsidR="00037BEE" w:rsidRDefault="00037BEE" w:rsidP="00037BEE">
      <w:r>
        <w:t>Что не так с правом на выбор банка</w:t>
      </w:r>
    </w:p>
    <w:p w14:paraId="2B882603" w14:textId="77777777" w:rsidR="00037BEE" w:rsidRDefault="00037BEE" w:rsidP="00037BEE">
      <w:r>
        <w:t>С 2021 года пенсии и социальные выплаты можно начислять только на карты "Мир". Право выбора банка закреплено за получателями средств, но доставка пенсии производится только через те организации, у которых заключены договоры с территориальными органами Фонда пенсионного и социального страхования (СФР). Например, у регионального отделения СФР по Москве и Московской области заключены договоры с 43 банками, по Воронежской области - примерно с 30, по Ростовской области - с 13 банками. Среди кредитных организаций - Сбербанк, ПСБ, Альфа-банк, Т-банк, Россельхозбанк, Совкомбанк, ряд региональных банков и т.д. В России больше 300 банков.</w:t>
      </w:r>
    </w:p>
    <w:p w14:paraId="21270DBE" w14:textId="77777777" w:rsidR="00037BEE" w:rsidRDefault="00037BEE" w:rsidP="00037BEE">
      <w:r>
        <w:t>Eсли у СФР нет договора с банком, который выбрал получатель, рассмотрение заявления приостанавливается, говорится на сайте СФР. Eсли после этого выбранный пенсионером банк отказывается заключать договор, фонд просит выбрать другую организацию.</w:t>
      </w:r>
    </w:p>
    <w:p w14:paraId="724704E4" w14:textId="77777777" w:rsidR="00037BEE" w:rsidRDefault="00037BEE" w:rsidP="00037BEE">
      <w:r>
        <w:t>"Для доставки пенсий СФР заключает договоры с банками, но при этом условия для их заключения не очень прозрачны. Многие банки хотели это сделать, но не все смогли", - говорит МВА-профессор бизнес-практики по цифровым финансам РАНХиГС Алексей Войлуков. Участники рынка задаются вопросом, почему есть ограничения на заключение договоров с СФР и почему пенсии не могут сразу напрямую перечисляться на карту любого банка, добавляет он.</w:t>
      </w:r>
    </w:p>
    <w:p w14:paraId="29939AFC" w14:textId="77777777" w:rsidR="00037BEE" w:rsidRDefault="00037BEE" w:rsidP="00037BEE">
      <w:r>
        <w:t xml:space="preserve">Eсть случаи, когда при получении пенсии или соцвыплат в отделениях "Почты России" (это также возможно) людям выдавали карту Почта Банка и переводили деньги на нее или когда при оформлении пенсии в СФР просили реквизиты Сбербанка, рассказывает старший проектный лидер Frank RG Анна Стогниенко: "Однако речь идет не о какой-то практике преимущественного доступа к клиентам или злоупотреблениях отдельных банков, а скорее здесь играют роль инертность и привычки людей, а также </w:t>
      </w:r>
      <w:r>
        <w:lastRenderedPageBreak/>
        <w:t>возможности банков "дотянуться" до клиента в правильный момент и привлечь его на обслуживание".</w:t>
      </w:r>
    </w:p>
    <w:p w14:paraId="1EAD8EA4" w14:textId="77777777" w:rsidR="00037BEE" w:rsidRDefault="00037BEE" w:rsidP="00037BEE">
      <w:r>
        <w:t>Отдельно регламентируется выплата военных пенсий. По закону, который регулирует пенсионное обеспечение военных и силовиков, выплаты идут через Сбербанк, а также через кредитные организации, определенные правительством. В этом списке находятся ВТБ, ПСБ, Газпромбанк, РСХБ и Всероссийский банк развития регионов. До 2018 года у "Сбера" была монополия на такие операции - сейчас ее нет, но в законе он все равно упоминается отдельно.</w:t>
      </w:r>
    </w:p>
    <w:p w14:paraId="0345DBEF" w14:textId="77777777" w:rsidR="00037BEE" w:rsidRDefault="00037BEE" w:rsidP="00037BEE">
      <w:r>
        <w:t>В Госдуме уже находится законопроект, который устанавливает, что пенсионные органы смогут самостоятельно определять способы выплаты пенсий - не только через Сбербанк, но и через органы Федерального казначейства (те, в свою очередь, будут направлять деньги на счета в банках по выбору граждан). Документ принят в первом чтении. ЦБ в своем отзыве и вовсе отметил, что считает отдельное упоминание "Сбера" в этой конструкции излишним, и предложил его убрать.</w:t>
      </w:r>
    </w:p>
    <w:p w14:paraId="2A1315B3" w14:textId="77777777" w:rsidR="00037BEE" w:rsidRDefault="00037BEE" w:rsidP="00037BEE">
      <w:r>
        <w:t>Ограничения в выборе банка сейчас есть и при начислении бюджетных выплат на региональные социальные карты, говорит генеральный директор юридической компании Enterprise Legal Solutions Анна Барабаш. Например, карту петербуржца выпускают только пять банков - "Сбер", ВТБ, ПСБ, Газпромбанк и банк "Санкт-Петербург".</w:t>
      </w:r>
    </w:p>
    <w:p w14:paraId="39343E82" w14:textId="77777777" w:rsidR="00037BEE" w:rsidRDefault="00037BEE" w:rsidP="00037BEE">
      <w:r>
        <w:t>Что может измениться</w:t>
      </w:r>
    </w:p>
    <w:p w14:paraId="244EE0D6" w14:textId="77777777" w:rsidR="00037BEE" w:rsidRDefault="00037BEE" w:rsidP="00037BEE">
      <w:r>
        <w:t>Количество пенсионеров на учете в СФР на 1 января этого года достигло 41,17 млн человек (+94 тыс. человек за год, или 0,2%). В бюджете фонда заложено 10,9 трлн руб. на выплату страховых пенсий в 2025 году. Фонд также занимается выплатой пособий. Например, на пособия по временной нетрудоспособности и в связи с материнством планируется направить в общей сложности 677,46 млрд руб. В эту статистику не входят получатели пенсий в системе Минобороны, МВД, Следственного комитета и других силовых ведомств - как следует из проекта бюджета на 2025 год, пенсии получают 2,5 млн военнослужащих, членов их семей и лиц, приравненных к ним.</w:t>
      </w:r>
    </w:p>
    <w:p w14:paraId="011442E5" w14:textId="77777777" w:rsidR="00037BEE" w:rsidRDefault="00037BEE" w:rsidP="00037BEE">
      <w:r>
        <w:t>Под распоряжение правительства могут попасть все виды пенсий и социальных выплат, включая пособия беременным женщинам и при рождении ребенка, семьям с детьми, выплаты малоимущим семьям, инвалидам, детям-инвалидам, пособия по безработице и т.д., рассуждает Пуляев. Сейчас, чтобы поменять банк, нужно написать заявление и отправить его в СФР, отмечает Стогниенко. "ЦБ мог бы предложить сделать этот механизм более простым", - допускает она. Например, ввести возможность замены банка с помощью нажатия кнопки в мобильном приложении - по аналогии с тем, как устроен выбор приоритетного банка в Системе быстрых платежей.</w:t>
      </w:r>
    </w:p>
    <w:p w14:paraId="0156F3CF" w14:textId="77777777" w:rsidR="00037BEE" w:rsidRDefault="00037BEE" w:rsidP="00037BEE">
      <w:r>
        <w:t>Решение может быть направлено на демонополизацию устоявшейся практики, когда военные пенсии и социальные выплаты сотрудникам силовых ведомств, Росгвардии, ФСИН и других категорий начисляются чаще всего через Сбербанк, реже - через ВТБ или Россельхозбанк, добавляет управляющий партнер Advolaw Антон Пуляев.</w:t>
      </w:r>
    </w:p>
    <w:p w14:paraId="7FD3EA8B" w14:textId="77777777" w:rsidR="00037BEE" w:rsidRDefault="00037BEE" w:rsidP="00037BEE">
      <w:r>
        <w:t xml:space="preserve">"Такая практика сложилась исторически и поддерживается за счет существующих соглашений между органами исполнительной власти и банками", - объясняет он. Перечень банков, которые могут участвовать в перечислении военных пенсий, невелик из-за строгих критериев их отбора, добавляет Барабаш: размер банка (капитал не менее </w:t>
      </w:r>
      <w:r>
        <w:lastRenderedPageBreak/>
        <w:t>100 млрд руб.), контроль со стороны государства и наличие специальной лицензии, связанной с доступом к гостайне.</w:t>
      </w:r>
    </w:p>
    <w:p w14:paraId="7FD9D17C" w14:textId="77777777" w:rsidR="00037BEE" w:rsidRDefault="00037BEE" w:rsidP="00037BEE">
      <w:r>
        <w:t>Барабаш допускает, что поручение может привести к либерализации требований, но выбор все равно не будет таким же большим, как для обычных пенсий: "Может быть, например, отменен критерий наличия контрольного пакета акций у государства, но при этом самим банкам, желающим войти в перечень, скорее всего, придется доказывать отсутствие рисков утечки чувствительной информации".</w:t>
      </w:r>
    </w:p>
    <w:p w14:paraId="624684CC" w14:textId="77777777" w:rsidR="00037BEE" w:rsidRDefault="00037BEE" w:rsidP="00037BEE">
      <w:r>
        <w:t>Инициатива позволит клиентам выбрать наиболее подходящий банк для получения пенсий и социальных выплат, уверен представитель ВТБ. Он сообщил, что в ВТБ прирост военных пенсионеров за первые четыре месяца 2025 года составил 20% благодаря различным предложениям для пенсионных клиентов.</w:t>
      </w:r>
    </w:p>
    <w:p w14:paraId="46615E9A" w14:textId="77777777" w:rsidR="00037BEE" w:rsidRDefault="00037BEE" w:rsidP="00037BEE">
      <w:r>
        <w:t>Помимо ЦБ и ФАС, проект плана направлен на согласование в Минфин, Казначейство и Минтруд. РБК направил запросы в эти ведомства, а также в крупные банки. В ФАС уточнили, что "перечень мероприятий, которые будут включены в проект итоговой версии Национального плана, может корректироваться".</w:t>
      </w:r>
    </w:p>
    <w:p w14:paraId="20770148" w14:textId="77777777" w:rsidR="00037BEE" w:rsidRDefault="00037BEE" w:rsidP="00037BEE">
      <w:r>
        <w:t>У регионального отделения Социального фонда России по Москве и Московской области заключены договоры с 43 банками, по Воронежской области - примерно с 30, по Ростовской области - с 13. В России больше 300 банков</w:t>
      </w:r>
    </w:p>
    <w:p w14:paraId="1078D7A3" w14:textId="77777777" w:rsidR="00037BEE" w:rsidRDefault="00037BEE" w:rsidP="00037BEE">
      <w:r>
        <w:t>Перечень банков, которые могут участвовать в перечислении военных пенсий, невелик из-за строгих критериев их отбора, отмечает генеральный директор юридической компании Enterprise Legal Solutions Анна Барабаш</w:t>
      </w:r>
    </w:p>
    <w:p w14:paraId="06F54FB3" w14:textId="77777777" w:rsidR="00037BEE" w:rsidRDefault="00037BEE" w:rsidP="00037BEE">
      <w:r>
        <w:t>41,17 млн человек состоят на учете в Фонде пенсионного и социального страхования, по данным на 1 января 2025 года</w:t>
      </w:r>
    </w:p>
    <w:p w14:paraId="0BFF4472" w14:textId="77777777" w:rsidR="00037BEE" w:rsidRDefault="00037BEE" w:rsidP="00037BEE">
      <w:r>
        <w:t xml:space="preserve">Евгения Чернышова, Татьяна Киселева </w:t>
      </w:r>
    </w:p>
    <w:p w14:paraId="5AF188A7" w14:textId="77777777" w:rsidR="00FC4E9A" w:rsidRPr="00FC4E9A" w:rsidRDefault="00FC4E9A" w:rsidP="00FC4E9A">
      <w:pPr>
        <w:pStyle w:val="2"/>
      </w:pPr>
      <w:bookmarkStart w:id="104" w:name="_Toc198533611"/>
      <w:r w:rsidRPr="00FC4E9A">
        <w:t>Известия, 19.05.2025</w:t>
      </w:r>
      <w:r w:rsidRPr="00F250B7">
        <w:t xml:space="preserve">, </w:t>
      </w:r>
      <w:r w:rsidRPr="00FC4E9A">
        <w:rPr>
          <w:rFonts w:eastAsia="Verdana"/>
        </w:rPr>
        <w:t>Меры и поддержка</w:t>
      </w:r>
      <w:bookmarkEnd w:id="104"/>
    </w:p>
    <w:p w14:paraId="7F145431" w14:textId="77777777" w:rsidR="00FC4E9A" w:rsidRPr="00F250B7" w:rsidRDefault="00FC4E9A" w:rsidP="00FC4E9A">
      <w:pPr>
        <w:pStyle w:val="3"/>
      </w:pPr>
      <w:bookmarkStart w:id="105" w:name="_Toc198533612"/>
      <w:r w:rsidRPr="00FC4E9A">
        <w:t>В Госдуме готовят новые льготы ветеранам СВО. Среди инициатив - четырёхкратное увеличение ежемесячных выплат и снижение пенсионного возраста</w:t>
      </w:r>
      <w:bookmarkEnd w:id="105"/>
    </w:p>
    <w:p w14:paraId="49EEE0B9" w14:textId="77777777" w:rsidR="00FC4E9A" w:rsidRPr="00FC4E9A" w:rsidRDefault="00FC4E9A" w:rsidP="00FC4E9A">
      <w:r w:rsidRPr="00FC4E9A">
        <w:t>В Госдуме обсуждают новые льготы для участников спецоперации на Украине. Среди продвигаемых депутатами мер - повышение ежемесячных выплат ветеранам боевых действий до уровня прожиточного минимума, снижение пенсионного возраста для бойцов СВО, а также списание части ипотечного кредита для семей военных. Законодательные инициативы парламентарии обсудят на встрече с замминистра обороны Анной Цивилёвой в конце мая, сообщила "Известиям" глава комитета ГД РФ по защите семьи, вопросам отцовства, материнства и детства Нина Останина. О том, что думают об этих предложениях в парламентских партиях и найдутся ли на них средства в бюджете, - в материале "Известий".</w:t>
      </w:r>
    </w:p>
    <w:p w14:paraId="6C2FFC09" w14:textId="77777777" w:rsidR="00FC4E9A" w:rsidRPr="00FC4E9A" w:rsidRDefault="00FC4E9A" w:rsidP="00FC4E9A">
      <w:r w:rsidRPr="00FC4E9A">
        <w:t>В России могут появиться новые льготы для участников СВО. Инициативы, которые планирует выдвинуть председатель комитета Госдумы по защите семьи, вопросам отцовства, материнства и детства Нина Останина (КПРФ), будут обсуждаться на встрече с замминистра обороны Анной Цивилёвой в конце мая, выяснили "Известия".</w:t>
      </w:r>
    </w:p>
    <w:p w14:paraId="07E4D584" w14:textId="77777777" w:rsidR="00FC4E9A" w:rsidRPr="00FC4E9A" w:rsidRDefault="00FC4E9A" w:rsidP="00FC4E9A">
      <w:r w:rsidRPr="00FC4E9A">
        <w:lastRenderedPageBreak/>
        <w:t>Свои предложения, касающиеся новых льгот участникам СВО, могут представить и депутаты из регионов. Их идеи парламентарий также планирует обсудить с заместителем министра. Одна из мер - увеличение ежемесячного пособия ветеранам боевых действий до размера прожиточного минимума. Сегодня им выплачивают 4,5 тыс. рублей в месяц, что, по мнению депутатов, не отражает вклад, который внесли военные в безопасность страны.</w:t>
      </w:r>
    </w:p>
    <w:p w14:paraId="70DFE053" w14:textId="77777777" w:rsidR="00FC4E9A" w:rsidRPr="00FC4E9A" w:rsidRDefault="00FC4E9A" w:rsidP="00FC4E9A">
      <w:r w:rsidRPr="00FC4E9A">
        <w:t>- Наше общество должно консолидированно выразить позицию о праве власти на ежемесячное выделение этим людям средств пожизненно, ну хотя бы в размере прожиточного минимума (сегодня он составляет около 20 тыс. рублей. - "Известия"), - заявила Останина в разговоре с "Известиями".-У нас даже пенсионеры больше получают, но и этих денег тоже недостаточно.</w:t>
      </w:r>
    </w:p>
    <w:p w14:paraId="57ADB2E8" w14:textId="77777777" w:rsidR="00FC4E9A" w:rsidRPr="00FC4E9A" w:rsidRDefault="00FC4E9A" w:rsidP="00FC4E9A">
      <w:r w:rsidRPr="00FC4E9A">
        <w:t>Ещё одна инициатива - снижение пенсионного возраста для участников спецоперации. Нина Останина предлагает уменьшить его для женщин - до 55 лет, а для мужчин - до 60, то есть так, как это было до 2018 года. Также депутаты хотят ввести для участников СВО право бесплатного проезда не только к месту реабилитации, но и к месту отдыха. В комитете Госдумы по бюджету и налогам ранее сообщали, что сегодня они могут компенсировать дорогу к месту лечения и обратно, если заранее обратятся в Соцфонд или подадут заявку через портал Госуслуг.</w:t>
      </w:r>
    </w:p>
    <w:p w14:paraId="3DB557B5" w14:textId="77777777" w:rsidR="00FC4E9A" w:rsidRPr="00FC4E9A" w:rsidRDefault="00FC4E9A" w:rsidP="00FC4E9A">
      <w:r w:rsidRPr="00FC4E9A">
        <w:t>Помимо этого депутаты продолжают работать над законопроектом об улучшении жилищных условий молодым, многодетным семьям и семьям участников СВО.</w:t>
      </w:r>
    </w:p>
    <w:p w14:paraId="70F28408" w14:textId="77777777" w:rsidR="00FC4E9A" w:rsidRPr="00FC4E9A" w:rsidRDefault="00FC4E9A" w:rsidP="00FC4E9A">
      <w:r w:rsidRPr="00FC4E9A">
        <w:t>- Речь идёт о праве списания части ипотечного кредита [для указанных семей]. Мы провели даже видеоконференцию вместе с нашими белорусскими коллегами, поэтому увидели кое-что, что, с нашей точки зрения, может убедить правительство, что всё-таки этот закон можно принять, - рассказала парламентарий.</w:t>
      </w:r>
    </w:p>
    <w:p w14:paraId="22C01979" w14:textId="77777777" w:rsidR="00FC4E9A" w:rsidRPr="00FC4E9A" w:rsidRDefault="00FC4E9A" w:rsidP="00FC4E9A">
      <w:r w:rsidRPr="00FC4E9A">
        <w:t>О несоразмерности ежемесячной выплаты ветеранам боевых действий их вкладу в обеспечение безопасности государства и о том, что она нуждается в повышении, 14 мая на Всероссийском координационном совете уполномоченных по правам человека в РФ, посвященном защите прав участников и ветеранов боевых действий, заявила уполномоченный по правам человека в РФ Татьяна Москалькова.</w:t>
      </w:r>
    </w:p>
    <w:p w14:paraId="3E9E0675" w14:textId="77777777" w:rsidR="00FC4E9A" w:rsidRPr="00FC4E9A" w:rsidRDefault="00FC4E9A" w:rsidP="00FC4E9A">
      <w:r w:rsidRPr="00FC4E9A">
        <w:t>- Предлагаю обратиться от нашего сообщества по итогам Всероссийского координационного совета к государственным органам о рассмотрении вопроса обувеличении размера ежемесячной денежной выплаты, - сказала она.</w:t>
      </w:r>
    </w:p>
    <w:p w14:paraId="4F6A85A1" w14:textId="77777777" w:rsidR="00FC4E9A" w:rsidRPr="00FC4E9A" w:rsidRDefault="00FC4E9A" w:rsidP="00FC4E9A">
      <w:r w:rsidRPr="00FC4E9A">
        <w:t>Омбудсмен считает, что целесообразно будет применить дифференцированный подход с учётом того, где, когда и сколько времени человек принимал участие в боевых действиях.</w:t>
      </w:r>
    </w:p>
    <w:p w14:paraId="44954422" w14:textId="77777777" w:rsidR="00FC4E9A" w:rsidRPr="00FC4E9A" w:rsidRDefault="00FC4E9A" w:rsidP="00FC4E9A">
      <w:r w:rsidRPr="00FC4E9A">
        <w:t>Ранее фракция ЛДПР вносила в Госдуму предложение об увеличении ежемесячной выплаты ветеранам боевых действий, однако правительство его не поддержало, рассказал "Известиям" председатель комитета по труду, социальной политике и делам ветеранов Ярослав Нилов.</w:t>
      </w:r>
    </w:p>
    <w:p w14:paraId="2D63B39B" w14:textId="77777777" w:rsidR="00FC4E9A" w:rsidRPr="00FC4E9A" w:rsidRDefault="00FC4E9A" w:rsidP="00FC4E9A">
      <w:r w:rsidRPr="00FC4E9A">
        <w:t>- Надо понимать, какой будет источник финансирования этого решения. Если этот источник будет определён, деньги будут найдены, конечно, я только буду за [увеличение выплат], - отметил парламентарий.</w:t>
      </w:r>
    </w:p>
    <w:p w14:paraId="64EE0052" w14:textId="77777777" w:rsidR="00FC4E9A" w:rsidRPr="00FC4E9A" w:rsidRDefault="00FC4E9A" w:rsidP="00FC4E9A">
      <w:r w:rsidRPr="00FC4E9A">
        <w:lastRenderedPageBreak/>
        <w:t>При этом министр финансов Антон Силуанов, говоря о бюджете на 2024- 2026 годы, назвал социальное обеспечение бойцов спецоперации важнейшим направлением бюджетных расходов. "Наш главный приоритет - укрепление обороноспособности страны и поддержка участников СВО", - подчеркнул министр. Чтобы прояснить позицию ведомства по этому вопросу, "Известия" обратились за комментариями в Минфин.</w:t>
      </w:r>
    </w:p>
    <w:p w14:paraId="198F40C7" w14:textId="77777777" w:rsidR="00FC4E9A" w:rsidRPr="00FC4E9A" w:rsidRDefault="00FC4E9A" w:rsidP="00FC4E9A">
      <w:r w:rsidRPr="00FC4E9A">
        <w:t>Депутаты ЛДПР также выходили с предложением предоставить участникам спецоперации права на бесплатный проезд к месту отдыха. Поддерживают они и введение льгот на оплату услуг ЖКХ. Сегодня у ветеранов есть скидка на оплату жилья, однако их стоит полностью освободить от оплаты коммунальных услуг, считает Ярослав Нилов. Партия также выдвигала инициативу о снижении пенсионного возраста для участников СВО, однако правительство её также не поддержало в связи с отсутствием средств финансирования. "Работа продолжается", - подытожил он.</w:t>
      </w:r>
    </w:p>
    <w:p w14:paraId="27B4D6DB" w14:textId="77777777" w:rsidR="00FC4E9A" w:rsidRPr="00FC4E9A" w:rsidRDefault="00FC4E9A" w:rsidP="00FC4E9A">
      <w:r w:rsidRPr="00FC4E9A">
        <w:t>В "Единой России" о перспективах повышения выплат ветеранам пока высказываются осторожно.</w:t>
      </w:r>
    </w:p>
    <w:p w14:paraId="5FA34AC0" w14:textId="77777777" w:rsidR="00FC4E9A" w:rsidRPr="00FC4E9A" w:rsidRDefault="00FC4E9A" w:rsidP="00FC4E9A">
      <w:r w:rsidRPr="00FC4E9A">
        <w:t>- Любое финансовое материальное увеличение должно базироваться на расчётах, поскольку можно заявить о том, что мы увеличим, но при этом бюджет это не потянет, - заявила "Известиям" первый зампред комитета по труду, социальной политике и делам ветеранов Елена Цунаева.</w:t>
      </w:r>
    </w:p>
    <w:p w14:paraId="167794A0" w14:textId="77777777" w:rsidR="00FC4E9A" w:rsidRPr="00FC4E9A" w:rsidRDefault="00FC4E9A" w:rsidP="00FC4E9A">
      <w:r w:rsidRPr="00FC4E9A">
        <w:t>Она добавила: хотя призывы к улучшению положения ветеранов периодически звучат в Госдуме, за всем должно стоять финансовое обоснование.</w:t>
      </w:r>
    </w:p>
    <w:p w14:paraId="048D6EAF" w14:textId="77777777" w:rsidR="00FC4E9A" w:rsidRPr="00FC4E9A" w:rsidRDefault="00FC4E9A" w:rsidP="00FC4E9A">
      <w:r w:rsidRPr="00FC4E9A">
        <w:t>- Мы приняли бюджет. Бюджет, вы знаете, дефицитный. Тем не менее все социальные программы, которые заявляло государство, наша партия "Единая Россия", в бюджете профинансированы. Традиционно в середине года должны быть поправки к бюджету, поэтому, прежде чем говорить об увеличении, нужно этот вопрос прорабатывать, - подчеркнула Цунаева.</w:t>
      </w:r>
    </w:p>
    <w:p w14:paraId="40DBD7A9" w14:textId="77777777" w:rsidR="00FC4E9A" w:rsidRPr="00FC4E9A" w:rsidRDefault="00FC4E9A" w:rsidP="00FC4E9A">
      <w:r w:rsidRPr="00FC4E9A">
        <w:t>Депутат отметила, что одна мера по увеличению выплат ветеранам не сможет полностью разрешить проблему поддержки участников СВО.Вместо этого государство предоставляет комплекс инструментов, которыми ветераны могут воспользоваться. Среди них - льготы при получении дополнительного образования, налогообложении, гарантированный возврат на то место работы, откуда человек уходил.</w:t>
      </w:r>
    </w:p>
    <w:p w14:paraId="4CED4F0D" w14:textId="77777777" w:rsidR="00FC4E9A" w:rsidRPr="00FC4E9A" w:rsidRDefault="00FC4E9A" w:rsidP="00FC4E9A">
      <w:r w:rsidRPr="00FC4E9A">
        <w:t>Директор Центра конъюнктурных исследований ИСИЭЗ НИУ ВШЭ Георгий Остапкович подчёркивает: задача властей состоит в том, чтобы найти золотую середину - и справедливо удовлетворить то, что заслужили военные, и не ударить по экономике.</w:t>
      </w:r>
    </w:p>
    <w:p w14:paraId="46FE8BB3" w14:textId="77777777" w:rsidR="00FC4E9A" w:rsidRPr="00FC4E9A" w:rsidRDefault="00FC4E9A" w:rsidP="00FC4E9A">
      <w:r w:rsidRPr="00FC4E9A">
        <w:t>Депутаты продолжают работать над законопроектом об улучшении жилищных условий молодым, многодетным семьям и семьям участников СВО</w:t>
      </w:r>
    </w:p>
    <w:p w14:paraId="2E423409" w14:textId="77777777" w:rsidR="00FC4E9A" w:rsidRPr="00FC4E9A" w:rsidRDefault="00FC4E9A" w:rsidP="00FC4E9A">
      <w:r w:rsidRPr="00FC4E9A">
        <w:t>Полный текст читайте на iz.ru</w:t>
      </w:r>
    </w:p>
    <w:p w14:paraId="3CD30739" w14:textId="77777777" w:rsidR="00FC4E9A" w:rsidRDefault="00FC4E9A" w:rsidP="00FC4E9A">
      <w:r w:rsidRPr="00FC4E9A">
        <w:t>Максим Базанов</w:t>
      </w:r>
    </w:p>
    <w:p w14:paraId="06C8FA44" w14:textId="77777777" w:rsidR="00F260D5" w:rsidRPr="00F250B7" w:rsidRDefault="00F260D5" w:rsidP="00F260D5">
      <w:pPr>
        <w:pStyle w:val="2"/>
      </w:pPr>
      <w:bookmarkStart w:id="106" w:name="_Toc198533613"/>
      <w:r>
        <w:lastRenderedPageBreak/>
        <w:t>Известия, 19.05.2025</w:t>
      </w:r>
      <w:r w:rsidRPr="00F250B7">
        <w:t xml:space="preserve">, </w:t>
      </w:r>
      <w:r>
        <w:t>Пойти в разрыв</w:t>
      </w:r>
      <w:bookmarkEnd w:id="106"/>
    </w:p>
    <w:p w14:paraId="6735AD09" w14:textId="77777777" w:rsidR="00F260D5" w:rsidRDefault="00F260D5" w:rsidP="00F260D5">
      <w:pPr>
        <w:pStyle w:val="3"/>
      </w:pPr>
      <w:bookmarkStart w:id="107" w:name="_Toc198533614"/>
      <w:r>
        <w:t>Средние выплаты работающим пенсионерам выросли на 150 рублей - несмотря на возобновление их индексации с 2025 года, трудящиеся всё ещё получают на 20% меньше незанятых</w:t>
      </w:r>
      <w:bookmarkEnd w:id="107"/>
    </w:p>
    <w:p w14:paraId="113C242A" w14:textId="77777777" w:rsidR="00F260D5" w:rsidRDefault="00F260D5" w:rsidP="00F260D5">
      <w:r>
        <w:t>Средняя страховая пенсия по старости для работающих пенсионеров за первые три месяца этого года выросла на 150 рублей, до 22 тыс., выяснили "Известия". Это первые результаты индексации, которую возобновили с 2025-го. При этом годом ранее средние начисления росли даже быстрее. Кроме того, разрыв между господдержкой трудящихся и незанятых граждан всё ещё достаточно большой. И, чтобы сохранить достойный уровень жизни, пожилым людям всё же выгоднее продолжать работать, так как пенсии не позволяют в достаточной мере компенсировать утраченный заработок. Как копить на старость и каким образом государство старается улучшить этот механизм - в материале "Известий".</w:t>
      </w:r>
    </w:p>
    <w:p w14:paraId="4B441654" w14:textId="77777777" w:rsidR="00F260D5" w:rsidRDefault="00F260D5" w:rsidP="00F260D5">
      <w:r>
        <w:t>На 1 апреля средняя пенсия по старости у работающих россиян составила 22 тыс. рублей, следует из данных единой межведомственной информационно-статистической системы (ЕМИСС, её координирует Росстат). "Известия" изучили данные. Речь о начисленных средствах - поступления суммируются и делятся на число получателей. По факту деньги, которые идут конкретному гражданину, могут отличаться: они зависят от стажа, накопленных пенсионных баллов и региона.</w:t>
      </w:r>
    </w:p>
    <w:p w14:paraId="0E1981C4" w14:textId="77777777" w:rsidR="00F260D5" w:rsidRDefault="00F260D5" w:rsidP="00F260D5">
      <w:r>
        <w:t>Например, на начало 2025 года самые высокие выплаты для трудящихся пенсионеров были на Чукотке (34,5 тыс.), а самые низкие - в Кабардино-Балкарии (почти 19,4 тыс.). Спустя три месяца они увеличились незначительно - на 71 и 18 рублей соответственно.</w:t>
      </w:r>
    </w:p>
    <w:p w14:paraId="0393E93D" w14:textId="77777777" w:rsidR="00F260D5" w:rsidRDefault="00F260D5" w:rsidP="00F260D5">
      <w:r>
        <w:t>За первые три месяца пенсии работающих возросли всего на 150 рублей, следует из данных ЕМИСС, несмотря на то что с этого года для них возобновили индексацию (всем пенсионерам с 2025-го увеличили поддержку на 9,5%).</w:t>
      </w:r>
    </w:p>
    <w:p w14:paraId="5C678301" w14:textId="77777777" w:rsidR="00F260D5" w:rsidRDefault="00F260D5" w:rsidP="00F260D5">
      <w:r>
        <w:t>До этого, с 2016-го, такие выплаты не увеличивали на размер инфляции. Тем не менее за первый квартал прошлого года средние начисленные пенсии трудящихся выросли на 300 рублей. В 2024-м выплаты увеличивались более динамично, поскольку тогда были сделаны первые шаги по выравниванию условий для работающих и неработающих пенсионеров, пояснил аналитик Freedom Finance Global Владимир Чернов. С прошлого года трудящимся увеличили фиксированную часть пенсий, повысили стоимость индивидуального пенсионного коэффициента (с его помощью рассчитывается размер начисления) и улучшили условия для начисления дополнительных баллов за работу после выхода на пенсию.</w:t>
      </w:r>
    </w:p>
    <w:p w14:paraId="0A199FE6" w14:textId="77777777" w:rsidR="00F260D5" w:rsidRDefault="00F260D5" w:rsidP="00F260D5">
      <w:r>
        <w:t>"Известия" направили запросы в Минтруд и СФР.</w:t>
      </w:r>
    </w:p>
    <w:p w14:paraId="1417E890" w14:textId="77777777" w:rsidR="00F260D5" w:rsidRDefault="00F260D5" w:rsidP="00F260D5">
      <w:r>
        <w:t>Несмотря на возобновление индексации и другие шаги по выравниванию условии для людей старшего поколения, разница в выплатах работающим и неработающим пенсионерам всё ещё велика. К 1 апреля 2025-го незанятым пожилым гражданам в среднем начисляли 25,8 тыс. рублей, следует из данных ЕМИСС. Впрочем, их поддержка росла ещё медленнее - всего на 55 рублей за три месяца.</w:t>
      </w:r>
    </w:p>
    <w:p w14:paraId="7441A404" w14:textId="77777777" w:rsidR="00F260D5" w:rsidRDefault="00F260D5" w:rsidP="00F260D5">
      <w:r>
        <w:t>Таким образом, разница между выплатами работающим и неработающим к 1 апреля составила почти 3,8 тыс. Разрыв в первом квартале снизился лишь на 100 рублей. Для сравнения: за аналогичный период прошлого года он уменьшился на 300 рублей.</w:t>
      </w:r>
    </w:p>
    <w:p w14:paraId="153E2724" w14:textId="77777777" w:rsidR="00F260D5" w:rsidRDefault="00F260D5" w:rsidP="00F260D5">
      <w:r>
        <w:lastRenderedPageBreak/>
        <w:t>- У тех, кто вышел на пенсию в период действия моратория на индексацию и продолжил работать, размеры выплат будут всё ещё меньше, чем у тех, кто изначально перестал работать. Это продлится до тех пор, пока граждане не перестанут трудиться и не выйдут на заслуженный отдых - тогда им поднимут оплату до того уровня, который мог бы быть с учётом всех пропущенных индексаций, - пояснил старший научный сотрудник Центра ИНСАП ИПЭИ Президентской академии Виктор Ляшок.</w:t>
      </w:r>
    </w:p>
    <w:p w14:paraId="0C7042F5" w14:textId="77777777" w:rsidR="00F260D5" w:rsidRDefault="00F260D5" w:rsidP="00F260D5">
      <w:r>
        <w:t>Эксперт добавил, что разрыв сокращается дважды в год: в январе - после индексации пенсий и в августе - после перерасчёта работающим пенсионерам и учёта их накопленных за последние 12 месяцев коэффициентов. Между этими периодами изменения в разнице размеров пенсий связаны лишь с переменами в составе работающих и неработающих, добавил Виктор Ляшок.</w:t>
      </w:r>
    </w:p>
    <w:p w14:paraId="49C5714B" w14:textId="77777777" w:rsidR="00F260D5" w:rsidRDefault="00F260D5" w:rsidP="00F260D5">
      <w:r>
        <w:t>К концу 2025 года разница в оплате работающим и неработающим особо не сократится, уверен аналитик Freedom Finance Global Владимир Чернов. Он добавил: если власти не примут дополнительных мер по компенсации накопленных индексаций за период с 2016 по 2024 год, то такой разрыв в выплатах полностью не исчезнет в ближайшие годы.</w:t>
      </w:r>
    </w:p>
    <w:p w14:paraId="36981E3E" w14:textId="77777777" w:rsidR="00F260D5" w:rsidRDefault="00F260D5" w:rsidP="00F260D5">
      <w:r>
        <w:t>Для многих пожилых продолжение работы необходимо для поддержания привычного образа жизни - одной пенсии для этого может быть недостаточно, полагает Ольга Беленькая из ФГ "Финам". Она добавила: соотношение средней пенсии и зарплаты значительно ниже рекомендуемых Международной организацией труда (не менее 40%) и имеет тенденцию к сокращению на фоне опережающего роста зарплат, особенно в последние три года.</w:t>
      </w:r>
    </w:p>
    <w:p w14:paraId="04CCFBC1" w14:textId="77777777" w:rsidR="00F260D5" w:rsidRPr="00F250B7" w:rsidRDefault="00F260D5" w:rsidP="00F260D5">
      <w:r>
        <w:t>Ольга Анасьева, Таибат Агасиева</w:t>
      </w:r>
      <w:r w:rsidRPr="00F250B7">
        <w:t xml:space="preserve"> </w:t>
      </w:r>
    </w:p>
    <w:p w14:paraId="46E2DCAD" w14:textId="77777777" w:rsidR="00F31040" w:rsidRPr="00C739CC" w:rsidRDefault="00F31040" w:rsidP="00F31040">
      <w:pPr>
        <w:pStyle w:val="2"/>
      </w:pPr>
      <w:bookmarkStart w:id="108" w:name="d_7663d6e073e74eaebbbe4c7ce704f6c9"/>
      <w:bookmarkStart w:id="109" w:name="a6"/>
      <w:bookmarkStart w:id="110" w:name="_Toc198533615"/>
      <w:bookmarkEnd w:id="108"/>
      <w:bookmarkEnd w:id="109"/>
      <w:r w:rsidRPr="00C739CC">
        <w:t>РИА Новости, 18.05.2025, Стал известен средний размер страховой пенсии в России</w:t>
      </w:r>
      <w:bookmarkEnd w:id="110"/>
    </w:p>
    <w:p w14:paraId="0838B038" w14:textId="77777777" w:rsidR="00F31040" w:rsidRPr="00C739CC" w:rsidRDefault="00F31040" w:rsidP="004326F6">
      <w:pPr>
        <w:pStyle w:val="3"/>
      </w:pPr>
      <w:bookmarkStart w:id="111" w:name="_Toc198533616"/>
      <w:r w:rsidRPr="00C739CC">
        <w:t>Средний размер страховой пенсии россиян составил чуть более 24 тысяч рублей в месяц по состоянию на начало этого года, следует из данных Социального фонда России, с которыми ознакомилось РИА Новости. Согласно данным, средний размер страховой пенсии в России находится на уровне 24 092,44 рублей в месяц по состоянию на 1 января 2025 года.</w:t>
      </w:r>
      <w:bookmarkEnd w:id="111"/>
    </w:p>
    <w:p w14:paraId="01CCFFE2" w14:textId="77777777" w:rsidR="00F31040" w:rsidRPr="00C739CC" w:rsidRDefault="00F31040" w:rsidP="00F31040">
      <w:r w:rsidRPr="00C739CC">
        <w:t>При этом средний размер страховой пенсии неработающего пенсионера чуть выше - 24 846,09 рублей, а по старости - 24 979,15 рублей. Средний размер страховой пенсии по инвалидности составляет почти 15,5 тысяч рублей в месяц, а по случаю потери кормильца более 16,7 тысяч рублей в месяц.</w:t>
      </w:r>
    </w:p>
    <w:p w14:paraId="308122AC" w14:textId="77777777" w:rsidR="00F31040" w:rsidRPr="00C739CC" w:rsidRDefault="00F31040" w:rsidP="00F31040">
      <w:r w:rsidRPr="00C739CC">
        <w:t>Ранее Социальный фонд публиковал данные, в которых указано, что численность пенсионеров на учете в его системе - 41 169 796 человек на 1 января 2025 года. Страховые пенсии по старости получают 33 379 424 человека, по инвалидности - 2 193 963, по потере кормильца - 1 456 262.</w:t>
      </w:r>
    </w:p>
    <w:p w14:paraId="651BE259" w14:textId="77777777" w:rsidR="00F31040" w:rsidRDefault="00F31040" w:rsidP="00F31040">
      <w:hyperlink r:id="rId35" w:history="1">
        <w:r w:rsidRPr="00C739CC">
          <w:rPr>
            <w:rStyle w:val="a3"/>
          </w:rPr>
          <w:t>https://ria.ru/20250518/pensii-2017638689.html</w:t>
        </w:r>
      </w:hyperlink>
      <w:r w:rsidRPr="00C739CC">
        <w:t xml:space="preserve"> </w:t>
      </w:r>
    </w:p>
    <w:p w14:paraId="79C75435" w14:textId="77777777" w:rsidR="00342B27" w:rsidRDefault="00342B27" w:rsidP="00342B27">
      <w:pPr>
        <w:pStyle w:val="2"/>
      </w:pPr>
      <w:bookmarkStart w:id="112" w:name="_Toc198533617"/>
      <w:r>
        <w:lastRenderedPageBreak/>
        <w:t>РИА Новости, 19.05.2025</w:t>
      </w:r>
      <w:r w:rsidRPr="00342B27">
        <w:t xml:space="preserve">, </w:t>
      </w:r>
      <w:r>
        <w:t>Проект об отмене ограничения на иждивенцев для увеличения выплаты к пенсии внесут в гд</w:t>
      </w:r>
      <w:bookmarkEnd w:id="112"/>
    </w:p>
    <w:p w14:paraId="6EF67A53" w14:textId="77777777" w:rsidR="00342B27" w:rsidRDefault="00342B27" w:rsidP="00342B27">
      <w:pPr>
        <w:pStyle w:val="3"/>
      </w:pPr>
      <w:bookmarkStart w:id="113" w:name="_Toc198533618"/>
      <w:r>
        <w:t>Глава комитета Госдумы по соцполитике Ярослав Нилов (ЛДПР) внесет в понедельник, 19 мая, на рассмотрение Государственной Думы законопроект, которым предлагается снять установленное ограничение по числу нетрудоспособных членов семьи, находящихся на иждивении у пенсионеров, для увеличения положенной выплаты к страховой пенсии, документ имеется в распоряжении РИА Новости.</w:t>
      </w:r>
      <w:bookmarkEnd w:id="113"/>
    </w:p>
    <w:p w14:paraId="00BFB2C6" w14:textId="77777777" w:rsidR="00342B27" w:rsidRDefault="00342B27" w:rsidP="00342B27">
      <w:r>
        <w:t>Изменения предлагается внести в законы "О государственном пенсионном обеспечении в РФ" и "О страховых пенсиях" .</w:t>
      </w:r>
    </w:p>
    <w:p w14:paraId="553A09B4" w14:textId="77777777" w:rsidR="00342B27" w:rsidRDefault="00342B27" w:rsidP="00342B27">
      <w:r>
        <w:t>"Подготовленный законопроект направлен на исключение существующего ограничения по числу нетрудоспособных иждивенцев, что в должной мере будет способствовать повышению уровня материального обеспечения семей, в особенности многодетных", - сказано в пояснительной записке.</w:t>
      </w:r>
    </w:p>
    <w:p w14:paraId="2E932BF0" w14:textId="77777777" w:rsidR="00342B27" w:rsidRPr="00C739CC" w:rsidRDefault="00342B27" w:rsidP="00F31040">
      <w:r>
        <w:t>В документе отмечается, что действующим законодательством предусмотрено увеличение размеров пенсий гражданам, на иждивении которых находятся нетрудоспособные члены семьи, путем установления к их страховым пенсиям по старости или инвалидности повышения фиксированной выплаты к страховой пенсии. Добавляется, что чаще всего повышение устанавливается пенсионерам, имеющим на иждивении несовершеннолетних детей. Аналогичное увеличение размеров пенсий предусмотрено для граждан, имеющих нетрудоспособных членов семей. При этом повышение пенсий может быть установлено не более чем на трех членов семьи.</w:t>
      </w:r>
    </w:p>
    <w:p w14:paraId="5F096A8E" w14:textId="77777777" w:rsidR="00F31040" w:rsidRPr="00C739CC" w:rsidRDefault="00F31040" w:rsidP="00F31040">
      <w:pPr>
        <w:pStyle w:val="2"/>
      </w:pPr>
      <w:bookmarkStart w:id="114" w:name="_Toc198533619"/>
      <w:r w:rsidRPr="00C739CC">
        <w:t>RT, 17.05.2025, Депутат Говырин: с 1 июня ряд пенсионеров начнут получать повышенные выплаты</w:t>
      </w:r>
      <w:bookmarkEnd w:id="114"/>
    </w:p>
    <w:p w14:paraId="0749B7A9" w14:textId="77777777" w:rsidR="00F31040" w:rsidRPr="00C739CC" w:rsidRDefault="00F31040" w:rsidP="004326F6">
      <w:pPr>
        <w:pStyle w:val="3"/>
      </w:pPr>
      <w:bookmarkStart w:id="115" w:name="_Toc198533620"/>
      <w:r w:rsidRPr="00C739CC">
        <w:t>Депутат Госдумы, член комитета Госдумы по малому и среднему предпринимательству Алексей Говырин рассказал RT, что с 1 июня ряд пенсионеров в России начнут получать повышенные выплаты, предусмотренные федеральным законодательством.</w:t>
      </w:r>
      <w:bookmarkEnd w:id="115"/>
    </w:p>
    <w:p w14:paraId="32177B5A" w14:textId="77777777" w:rsidR="00F31040" w:rsidRPr="00C739CC" w:rsidRDefault="00F31040" w:rsidP="00F31040">
      <w:r w:rsidRPr="00C739CC">
        <w:t>Наиболее заметной прибавкой, по его словам, станет удвоение фиксированной части страховой пенсии для граждан, которым в мае исполнилось 80 лет.</w:t>
      </w:r>
    </w:p>
    <w:p w14:paraId="49E404EF" w14:textId="77777777" w:rsidR="00F31040" w:rsidRPr="00C739CC" w:rsidRDefault="00F31040" w:rsidP="00F31040">
      <w:r w:rsidRPr="00C739CC">
        <w:t>"В этом случае ежемесячно прибавляется 8 907 рублей 70 копеек. Если в семье оформлен уход за таким пенсионером, к этой сумме добавляется ещё 1 314 рублей, что в общей сложности даёт увеличение в 10 221,7 рублей ежемесячно. Все расчёты проводятся в автоматическом порядке - обращаться в Социальный фонд России не требуется", - рассказал Говырин.</w:t>
      </w:r>
    </w:p>
    <w:p w14:paraId="4B9E2B7A" w14:textId="77777777" w:rsidR="00F31040" w:rsidRPr="00C739CC" w:rsidRDefault="00F31040" w:rsidP="00F31040">
      <w:r w:rsidRPr="00C739CC">
        <w:t>Парламентарий добавил, что аналогичная прибавка полагается инвалидам первой группы, если инвалидность была установлена в мае.</w:t>
      </w:r>
    </w:p>
    <w:p w14:paraId="0DF6BB51" w14:textId="77777777" w:rsidR="00F31040" w:rsidRPr="00C739CC" w:rsidRDefault="00F31040" w:rsidP="00F31040">
      <w:r w:rsidRPr="00C739CC">
        <w:t>"Для них также применяется удвоенная фиксированная выплата к страховой пенсии. Это правило действует независимо от возраста, но только в случае наличия актуального заключения о присвоении соответствующей группы", - объяснил собеседник RT.</w:t>
      </w:r>
    </w:p>
    <w:p w14:paraId="4D7CDDA7" w14:textId="77777777" w:rsidR="00F31040" w:rsidRPr="00C739CC" w:rsidRDefault="00F31040" w:rsidP="00F31040">
      <w:r w:rsidRPr="00C739CC">
        <w:lastRenderedPageBreak/>
        <w:t>Он обратил особое внимание на то, что сумма прибавки может быть выше, если у пенсионера есть на иждивении нетрудоспособные члены семьи.</w:t>
      </w:r>
    </w:p>
    <w:p w14:paraId="4A503798" w14:textId="77777777" w:rsidR="00F31040" w:rsidRPr="00C739CC" w:rsidRDefault="00F31040" w:rsidP="00F31040">
      <w:r w:rsidRPr="00C739CC">
        <w:t>"К таким ситуациям, как правило, относится, например, содержание несовершеннолетних внуков, детей-инвалидов или других лиц, признанных иждивенцами. В этом случае к фиксированной части доплачивается по 2 969 рублей 23 копейки за каждого иждивенца - но не более чем за троих. То есть совокупно прибавка может быть выше, если пенсионер выполняет роль опекуна для нескольких лиц", - отметил парламентарий.</w:t>
      </w:r>
    </w:p>
    <w:p w14:paraId="02719997" w14:textId="77777777" w:rsidR="00F31040" w:rsidRPr="00C739CC" w:rsidRDefault="00F31040" w:rsidP="00F31040">
      <w:r w:rsidRPr="00C739CC">
        <w:t>Такие выплаты, сообщил он, не являются разовыми.</w:t>
      </w:r>
    </w:p>
    <w:p w14:paraId="5B1DE163" w14:textId="77777777" w:rsidR="00F31040" w:rsidRPr="00C739CC" w:rsidRDefault="00F31040" w:rsidP="00F31040">
      <w:r w:rsidRPr="00C739CC">
        <w:t>"Они закрепляются за получателем на постоянной основе и выплачиваются ежемесячно. Все данные для перерасчёта поступают в систему напрямую - из ЗАГС, МСЭ и других государственных реестров. Это означает, что большинство изменений происходит автоматически и не требует дополнительного вмешательства со стороны самих пенсионеров", - заключил Говырин.</w:t>
      </w:r>
    </w:p>
    <w:p w14:paraId="245C8143" w14:textId="77777777" w:rsidR="00F31040" w:rsidRPr="00C739CC" w:rsidRDefault="00F31040" w:rsidP="00F31040">
      <w:r w:rsidRPr="00C739CC">
        <w:t>Ранее финансовый аналитик BitRiver Владислав Антонов объяснил, как подготовить финансовую подушку к моменту выхода на пенсию.</w:t>
      </w:r>
    </w:p>
    <w:p w14:paraId="0BD7C035" w14:textId="77777777" w:rsidR="00F31040" w:rsidRPr="00C739CC" w:rsidRDefault="00F31040" w:rsidP="00F31040">
      <w:hyperlink r:id="rId36" w:history="1">
        <w:r w:rsidRPr="00C739CC">
          <w:rPr>
            <w:rStyle w:val="a3"/>
          </w:rPr>
          <w:t>https://russian.rt.com/russia/news/1479327-deputat-pribavki-pensiya-iyun?utm_source=rss&amp;utm_medium=rss&amp;utm_campaign=RSS</w:t>
        </w:r>
      </w:hyperlink>
      <w:r w:rsidRPr="00C739CC">
        <w:t xml:space="preserve"> </w:t>
      </w:r>
    </w:p>
    <w:p w14:paraId="6EF57510" w14:textId="77777777" w:rsidR="00F31040" w:rsidRPr="00C739CC" w:rsidRDefault="00F31040" w:rsidP="00F31040">
      <w:pPr>
        <w:pStyle w:val="2"/>
      </w:pPr>
      <w:bookmarkStart w:id="116" w:name="_Toc198533621"/>
      <w:r w:rsidRPr="00C739CC">
        <w:t>RT, 17.05.2025, В ГД рассказали, как высчитывается пенсия индивидуального предпринимателя</w:t>
      </w:r>
      <w:bookmarkEnd w:id="116"/>
    </w:p>
    <w:p w14:paraId="5998CF69" w14:textId="77777777" w:rsidR="00F31040" w:rsidRPr="00C739CC" w:rsidRDefault="00F31040" w:rsidP="004326F6">
      <w:pPr>
        <w:pStyle w:val="3"/>
      </w:pPr>
      <w:bookmarkStart w:id="117" w:name="_Toc198533622"/>
      <w:r w:rsidRPr="00C739CC">
        <w:t>Депутат Госдумы, член комитета Госдумы по малому и среднему предпринимательству Алексей Говырин рассказал RT, что для индивидуального предпринимателя получение пенсии в России требует активных действий.</w:t>
      </w:r>
      <w:bookmarkEnd w:id="117"/>
    </w:p>
    <w:p w14:paraId="5659DEDD" w14:textId="77777777" w:rsidR="00F31040" w:rsidRPr="00C739CC" w:rsidRDefault="00F31040" w:rsidP="00F31040">
      <w:r w:rsidRPr="00C739CC">
        <w:t>"В 2025 году базовая обязанность ИП по формированию пенсионных прав сводится к уплате фиксированных взносов, сумма которых составляет 53 658 рублей. Из них 42 984,24 рубля направляются в систему обязательного пенсионного страхования. Даже при отсутствии дохода за календарный год взнос уплачивается полностью - он обеспечивает один год страхового стажа и 0,707 индивидуального пенсионного коэффициента", - рассказал депутат.</w:t>
      </w:r>
    </w:p>
    <w:p w14:paraId="50C79774" w14:textId="77777777" w:rsidR="00F31040" w:rsidRPr="00C739CC" w:rsidRDefault="00F31040" w:rsidP="00F31040">
      <w:r w:rsidRPr="00C739CC">
        <w:t>По его словам, для ускорения накоплений пенсии существует возможность добровольного участия в пенсионной системе - ИП вправе перечислять взносы сверх обязательных.</w:t>
      </w:r>
    </w:p>
    <w:p w14:paraId="140A2ECF" w14:textId="77777777" w:rsidR="00F31040" w:rsidRPr="00C739CC" w:rsidRDefault="00F31040" w:rsidP="00F31040">
      <w:r w:rsidRPr="00C739CC">
        <w:t>"Максимальная сумма таких добровольных платежей в 2025 году составляет 473 932,80 рубля, и она позволяет приобрести до 7,799 ИПК за год. Для этого ИП должен находиться на учёте весь календарный год. Если регистрация произошла позднее, сумма корректируется пропорционально", - пояснил Говырин.</w:t>
      </w:r>
    </w:p>
    <w:p w14:paraId="65B283BA" w14:textId="77777777" w:rsidR="00F31040" w:rsidRPr="00C739CC" w:rsidRDefault="00F31040" w:rsidP="00F31040">
      <w:r w:rsidRPr="00C739CC">
        <w:t>Депутат обратил внимание на то, что получение страховой пенсии возможно при наличии не менее 15 лет стажа и 30 ИПК.</w:t>
      </w:r>
    </w:p>
    <w:p w14:paraId="0C74702F" w14:textId="77777777" w:rsidR="00F31040" w:rsidRPr="00C739CC" w:rsidRDefault="00F31040" w:rsidP="00F31040">
      <w:r w:rsidRPr="00C739CC">
        <w:lastRenderedPageBreak/>
        <w:t>"Если этих условий не будет, то право возникает только на социальную пенсию, которая назначается на пять лет позже. Поэтому уплата взносов - это не формальность, а реальный инструмент сохранения пенсионных прав", - заключил собеседник RT.</w:t>
      </w:r>
    </w:p>
    <w:p w14:paraId="6A0066FB" w14:textId="77777777" w:rsidR="00F31040" w:rsidRPr="00C739CC" w:rsidRDefault="00F31040" w:rsidP="00F31040">
      <w:r w:rsidRPr="00C739CC">
        <w:t>Ранее финансовый аналитик BitRiver Владислав Антонов объяснил, как подготовить финансовую подушку к моменту выхода на пенсию.</w:t>
      </w:r>
    </w:p>
    <w:p w14:paraId="2C7B95F5" w14:textId="77777777" w:rsidR="00F31040" w:rsidRDefault="00F31040" w:rsidP="00F31040">
      <w:hyperlink r:id="rId37" w:history="1">
        <w:r w:rsidRPr="00C739CC">
          <w:rPr>
            <w:rStyle w:val="a3"/>
          </w:rPr>
          <w:t>https://russian.rt.com/russia/news/1479344-deputat-predprinimatel-pensiya</w:t>
        </w:r>
      </w:hyperlink>
      <w:r w:rsidRPr="00C739CC">
        <w:t xml:space="preserve"> </w:t>
      </w:r>
    </w:p>
    <w:p w14:paraId="1C34ABA0" w14:textId="77777777" w:rsidR="00E47516" w:rsidRDefault="00E47516" w:rsidP="00E47516">
      <w:pPr>
        <w:pStyle w:val="2"/>
      </w:pPr>
      <w:bookmarkStart w:id="118" w:name="_Toc198533623"/>
      <w:r>
        <w:t>RT, 18.05.2025, Юрист Русяев рассказал, кто в России может остаться без пенсии</w:t>
      </w:r>
      <w:bookmarkEnd w:id="118"/>
    </w:p>
    <w:p w14:paraId="2BA8E7E0" w14:textId="77777777" w:rsidR="00E47516" w:rsidRDefault="00E47516" w:rsidP="004326F6">
      <w:pPr>
        <w:pStyle w:val="3"/>
      </w:pPr>
      <w:bookmarkStart w:id="119" w:name="_Toc198533624"/>
      <w:r>
        <w:t>Управляющий партнёр компании «Русяев и партнёры», юрист Илья Русяев, рассказал RT о том, кто в России может остаться без пенсии. Он отметил, что право на получение пенсии закрепляется федеральным законодательством, и для его реализации необходимо выполнение определённых условий.</w:t>
      </w:r>
      <w:bookmarkEnd w:id="119"/>
    </w:p>
    <w:p w14:paraId="09D4528C" w14:textId="77777777" w:rsidR="00E47516" w:rsidRDefault="00E47516" w:rsidP="00E47516">
      <w:r>
        <w:t>"В первую очередь речь идёт о страховой пенсии по старости, которая назначается при достижении определённого возраста, наличии страхового стажа и установленного количества пенсионных коэффициентов", - пояснил Русяев.</w:t>
      </w:r>
    </w:p>
    <w:p w14:paraId="316F73FE" w14:textId="77777777" w:rsidR="00E47516" w:rsidRDefault="00E47516" w:rsidP="00E47516">
      <w:r>
        <w:t>В 2025 году пенсионный возраст продолжит расти в соответствии с реформой 2018 года. Это означает, что некоторые граждане не смогут выйти на пенсию в этом году. Однако они получат право на страховую пенсию в 2026-м.</w:t>
      </w:r>
    </w:p>
    <w:p w14:paraId="1BC1946B" w14:textId="77777777" w:rsidR="00E47516" w:rsidRDefault="00E47516" w:rsidP="00E47516">
      <w:r>
        <w:t>Тем не менее, существуют лица, которые не получают пенсию вообще.</w:t>
      </w:r>
    </w:p>
    <w:p w14:paraId="6C6788BD" w14:textId="77777777" w:rsidR="00E47516" w:rsidRDefault="00E47516" w:rsidP="00E47516">
      <w:r>
        <w:t>"Это, в частности, граждане, не имеющие достаточного страхового стажа (менее 15 лет) и недостаточного количества пенсионных баллов (менее 30)", - отметил юрист.</w:t>
      </w:r>
    </w:p>
    <w:p w14:paraId="5AF59985" w14:textId="77777777" w:rsidR="00E47516" w:rsidRDefault="00E47516" w:rsidP="00E47516">
      <w:r>
        <w:t>В таких случаях назначение страховой пенсии невозможно. Для таких граждан предусмотрена социальная пенсия по старости, но она выплачивается значительно позже - при достижении 70 лет (для мужчин) или 65 лет (для женщин), при условии проживания на территории России, уточнил Русяев.</w:t>
      </w:r>
    </w:p>
    <w:p w14:paraId="1B0F5BA9" w14:textId="77777777" w:rsidR="00E47516" w:rsidRDefault="00E47516" w:rsidP="00E47516">
      <w:r>
        <w:t>Кроме того, пенсия не выплачивается иностранным гражданам и лицам без гражданства, которые не имеют вида на жительство и не прожили в России не менее 15 лет.</w:t>
      </w:r>
    </w:p>
    <w:p w14:paraId="373C1BCA" w14:textId="77777777" w:rsidR="00E47516" w:rsidRDefault="00E47516" w:rsidP="00E47516">
      <w:r>
        <w:t>"Прекращается выплата также при выезде за границу на ПМЖ, если не соблюдены специальные соглашения", - добавил Русяев.</w:t>
      </w:r>
    </w:p>
    <w:p w14:paraId="1802F378" w14:textId="77777777" w:rsidR="00E47516" w:rsidRDefault="00E47516" w:rsidP="00E47516">
      <w:r>
        <w:t>Таким образом, основания для отказа или прекращения выплаты пенсии чётко определены и действуют независимо от субъективных обстоятельств.</w:t>
      </w:r>
    </w:p>
    <w:p w14:paraId="44430953" w14:textId="77777777" w:rsidR="00E47516" w:rsidRPr="00C739CC" w:rsidRDefault="00E47516" w:rsidP="00E47516">
      <w:hyperlink r:id="rId38" w:history="1">
        <w:r w:rsidRPr="00A21BB5">
          <w:rPr>
            <w:rStyle w:val="a3"/>
          </w:rPr>
          <w:t>https://russian.rt.com/russia/news/1479588-pensiya-rossiya-vyplaty?utm_source=rss&amp;utm_medium=rss&amp;utm_campaign=RSS</w:t>
        </w:r>
      </w:hyperlink>
      <w:r>
        <w:t xml:space="preserve"> </w:t>
      </w:r>
    </w:p>
    <w:p w14:paraId="5AC9A0F9" w14:textId="77777777" w:rsidR="003E4CE7" w:rsidRPr="00C739CC" w:rsidRDefault="003E4CE7" w:rsidP="003E4CE7">
      <w:pPr>
        <w:pStyle w:val="2"/>
      </w:pPr>
      <w:bookmarkStart w:id="120" w:name="_Toc198533625"/>
      <w:r w:rsidRPr="00C739CC">
        <w:lastRenderedPageBreak/>
        <w:t>ПРАЙМ, 17.05.2025, Россиянам рассказали о повышении пенсий с 1 июня</w:t>
      </w:r>
      <w:bookmarkEnd w:id="120"/>
    </w:p>
    <w:p w14:paraId="043158E9" w14:textId="77777777" w:rsidR="003E4CE7" w:rsidRPr="00C739CC" w:rsidRDefault="003E4CE7" w:rsidP="004326F6">
      <w:pPr>
        <w:pStyle w:val="3"/>
      </w:pPr>
      <w:bookmarkStart w:id="121" w:name="_Toc198533626"/>
      <w:r w:rsidRPr="00C739CC">
        <w:t>Повышение пенсий с 1 июня затронет граждан, достигших 80-летнего возраста в мае 2025 года. Об этом агентству "Прайм" рассказал декан факультета права НИУ ВШЭ Вадим Виноградов.</w:t>
      </w:r>
      <w:bookmarkEnd w:id="121"/>
    </w:p>
    <w:p w14:paraId="742C9E0F" w14:textId="77777777" w:rsidR="003E4CE7" w:rsidRPr="00C739CC" w:rsidRDefault="003E4CE7" w:rsidP="003E4CE7">
      <w:r w:rsidRPr="00C739CC">
        <w:t>Таким пенсионерам будет назначена двойная фиксированная выплата к страховой пенсии, то есть ежемесячная прибавка в размере 8 728 рублей 73 копейки. Такую же надбавку назначат инвалидам первой группы, если инвалидность установят в мае. Надбавка за уход за пенсионерами составит 1 314 рублей.</w:t>
      </w:r>
    </w:p>
    <w:p w14:paraId="6EB8A739" w14:textId="77777777" w:rsidR="003E4CE7" w:rsidRPr="00C739CC" w:rsidRDefault="003E4CE7" w:rsidP="003E4CE7">
      <w:r w:rsidRPr="00C739CC">
        <w:t>"Общая сумма увеличения, при условии оформления ухода за пенсионером, составит 10 042 рубля 73 копейки ежемесячно", - объяснил эксперт.</w:t>
      </w:r>
    </w:p>
    <w:p w14:paraId="3CF426A0" w14:textId="77777777" w:rsidR="003E4CE7" w:rsidRPr="00C739CC" w:rsidRDefault="003E4CE7" w:rsidP="003E4CE7">
      <w:r w:rsidRPr="00C739CC">
        <w:t>По его словам, перерасчет произведут автоматически - обращаться в Социальный фонд России (СФР) с заявлениями не требуется.</w:t>
      </w:r>
    </w:p>
    <w:p w14:paraId="7D7A97C5" w14:textId="77777777" w:rsidR="003E4CE7" w:rsidRPr="00C739CC" w:rsidRDefault="003E4CE7" w:rsidP="003E4CE7">
      <w:r w:rsidRPr="00C739CC">
        <w:t>С июня по август 2025 года для многих пенсионеров особо актуальна возможность льготного проезда к садовым участкам. Эта мера поддержки носит региональный характер: в одних субъектах запускают бесплатные автобусные маршруты, в других предоставляют скидки до 50% на проезд в пригородном транспорте.</w:t>
      </w:r>
    </w:p>
    <w:p w14:paraId="631D63FD" w14:textId="77777777" w:rsidR="003E4CE7" w:rsidRPr="00C739CC" w:rsidRDefault="003E4CE7" w:rsidP="003E4CE7">
      <w:r w:rsidRPr="00C739CC">
        <w:t>Юрист также напомнил, что с 1 января 2025 года возобновлена ежегодная индексация страховых пенсий для работающих пенсионеров. В этом году прибавка составила: 7,3% - основной рост с января (соответствует уровню инфляции за 2024 год). Дополнительные 2,2% - с 1 февраля 2025 года (из-за превышения фактической инфляции над прогнозами).</w:t>
      </w:r>
    </w:p>
    <w:p w14:paraId="7991D1D3" w14:textId="77777777" w:rsidR="003E4CE7" w:rsidRPr="00C739CC" w:rsidRDefault="003E4CE7" w:rsidP="003E4CE7">
      <w:r w:rsidRPr="00C739CC">
        <w:t>Итоговая индексация составила 9,5%. Например, при пенсии в 20 000 рублей прибавка достигнет 1 900 рублей в месяц.</w:t>
      </w:r>
    </w:p>
    <w:p w14:paraId="6A2B8196" w14:textId="77777777" w:rsidR="003E4CE7" w:rsidRPr="00C739CC" w:rsidRDefault="003E4CE7" w:rsidP="003E4CE7">
      <w:hyperlink r:id="rId39" w:history="1">
        <w:r w:rsidRPr="00C739CC">
          <w:rPr>
            <w:rStyle w:val="a3"/>
          </w:rPr>
          <w:t>https://1prime.ru/20250517/pensii-857572037.html</w:t>
        </w:r>
      </w:hyperlink>
      <w:r w:rsidRPr="00C739CC">
        <w:t xml:space="preserve"> </w:t>
      </w:r>
    </w:p>
    <w:p w14:paraId="2217541A" w14:textId="77777777" w:rsidR="005048B1" w:rsidRPr="00C739CC" w:rsidRDefault="005048B1" w:rsidP="005048B1">
      <w:pPr>
        <w:pStyle w:val="2"/>
      </w:pPr>
      <w:bookmarkStart w:id="122" w:name="a7"/>
      <w:bookmarkStart w:id="123" w:name="_Toc198533627"/>
      <w:bookmarkEnd w:id="122"/>
      <w:r w:rsidRPr="00C739CC">
        <w:t>RT, 16.05.2025, Аналитик объяснил, как подготовить финансовую подушку к моменту выхода на пенсию</w:t>
      </w:r>
      <w:bookmarkEnd w:id="123"/>
    </w:p>
    <w:p w14:paraId="74021F8A" w14:textId="77777777" w:rsidR="005048B1" w:rsidRPr="00C739CC" w:rsidRDefault="005048B1" w:rsidP="004326F6">
      <w:pPr>
        <w:pStyle w:val="3"/>
      </w:pPr>
      <w:bookmarkStart w:id="124" w:name="_Toc198533628"/>
      <w:r w:rsidRPr="00C739CC">
        <w:t>Чтобы в старости иметь доход, помимо пенсии, в период трудового возраста необходимо научиться откладывать деньги, сказал в беседе с RT финансовый аналитик BitRiver Владислав Антонов.</w:t>
      </w:r>
      <w:bookmarkEnd w:id="124"/>
    </w:p>
    <w:p w14:paraId="1080F6E2" w14:textId="77777777" w:rsidR="005048B1" w:rsidRPr="00C739CC" w:rsidRDefault="005048B1" w:rsidP="005048B1">
      <w:r w:rsidRPr="00C739CC">
        <w:t>«Для формирования дополнительной пенсии важно сочетать дисциплину, диверсификацию и стратегический подход. Большая часть людей, по моим наблюдениям, готова тратить, но не сберегать средства», — заметил специалист.</w:t>
      </w:r>
    </w:p>
    <w:p w14:paraId="3E8BF86B" w14:textId="77777777" w:rsidR="005048B1" w:rsidRPr="00C739CC" w:rsidRDefault="005048B1" w:rsidP="005048B1">
      <w:r w:rsidRPr="00C739CC">
        <w:t>Чтобы сберегать средства, нужно начать регулярно откладывать 20—30% ежемесячного дохода, фокусируясь на финансовых инструментах, которые хотя бы частично обгоняют инфляцию, сказал специалист.</w:t>
      </w:r>
    </w:p>
    <w:p w14:paraId="1AC6032E" w14:textId="77777777" w:rsidR="005048B1" w:rsidRPr="00C739CC" w:rsidRDefault="005048B1" w:rsidP="005048B1">
      <w:r w:rsidRPr="00C739CC">
        <w:t>«Есть консервативные варианты. Это вклады с капитализацией на период 6—12 месяцев. Привлекательно смотрятся государственные облигации (ОФЗ) и золото: как защита от кризисов», — пояснил он.</w:t>
      </w:r>
    </w:p>
    <w:p w14:paraId="3974BB2D" w14:textId="77777777" w:rsidR="005048B1" w:rsidRPr="00C739CC" w:rsidRDefault="005048B1" w:rsidP="005048B1">
      <w:r w:rsidRPr="00C739CC">
        <w:lastRenderedPageBreak/>
        <w:t>К рисковым вариантам относятся акции дивидендных компаний, долговой рынок и паевые инвестиционные фонды (ПИФы).</w:t>
      </w:r>
    </w:p>
    <w:p w14:paraId="4E3D816B" w14:textId="77777777" w:rsidR="005048B1" w:rsidRPr="00C739CC" w:rsidRDefault="005048B1" w:rsidP="005048B1">
      <w:r w:rsidRPr="00C739CC">
        <w:t>«Со временем накопленный капитал позволит перейти к пассивным источникам, например купить недвижимость или вложиться в фонды недвижимости. Главное — увеличивать доходы, чтобы наращивать сумму инвестиций. И избегайте импульсивных решений», — сказал Антонов.</w:t>
      </w:r>
    </w:p>
    <w:p w14:paraId="289AB812" w14:textId="77777777" w:rsidR="005048B1" w:rsidRPr="00C739CC" w:rsidRDefault="005048B1" w:rsidP="005048B1">
      <w:r w:rsidRPr="00C739CC">
        <w:t>Ранее в Госдуме рассказали, при каких условиях можно одновременно получать две пенсии — по старости и по инвалидности.</w:t>
      </w:r>
    </w:p>
    <w:p w14:paraId="529447FB" w14:textId="77777777" w:rsidR="005048B1" w:rsidRPr="00C739CC" w:rsidRDefault="005048B1" w:rsidP="005048B1">
      <w:hyperlink r:id="rId40" w:history="1">
        <w:r w:rsidRPr="00C739CC">
          <w:rPr>
            <w:rStyle w:val="a3"/>
          </w:rPr>
          <w:t>https://russian.rt.com/russia/news/1478292-analitik-finansovaya-podushka-pensiya</w:t>
        </w:r>
      </w:hyperlink>
      <w:r w:rsidRPr="00C739CC">
        <w:t xml:space="preserve"> </w:t>
      </w:r>
    </w:p>
    <w:p w14:paraId="1D9A3FED" w14:textId="77777777" w:rsidR="005E2ADE" w:rsidRPr="00C739CC" w:rsidRDefault="005E2ADE" w:rsidP="005E2ADE">
      <w:pPr>
        <w:pStyle w:val="2"/>
      </w:pPr>
      <w:bookmarkStart w:id="125" w:name="_Toc198533629"/>
      <w:r w:rsidRPr="00C739CC">
        <w:t>Газета.ру, 16.05.2025, Депутат Госдумы назвал сложной систему расчета пенсий и призвал сделать ее понятнее</w:t>
      </w:r>
      <w:bookmarkEnd w:id="125"/>
    </w:p>
    <w:p w14:paraId="41933579" w14:textId="77777777" w:rsidR="005E2ADE" w:rsidRPr="00C739CC" w:rsidRDefault="005E2ADE" w:rsidP="004326F6">
      <w:pPr>
        <w:pStyle w:val="3"/>
      </w:pPr>
      <w:bookmarkStart w:id="126" w:name="_Toc198533630"/>
      <w:r w:rsidRPr="00C739CC">
        <w:t>Систему расчета пенсий можно сделать понятнее для россиян, создав инструменты для перевода расчетных коэффициентов в рубли. Об этом заявил ТАСС председатель комитета Госдумы по вопросам собственности, земельным и имущественным отношениям, кандидат экономических наук Сергей Гаврилов.</w:t>
      </w:r>
      <w:bookmarkEnd w:id="126"/>
    </w:p>
    <w:p w14:paraId="47773CA5" w14:textId="77777777" w:rsidR="005E2ADE" w:rsidRPr="00C739CC" w:rsidRDefault="005E2ADE" w:rsidP="005E2ADE">
      <w:r w:rsidRPr="00C739CC">
        <w:t>Страховые пенсии с 2015 года рассчитываются через систему индивидуальных пенсионных коэффициентов (ИПК), которые также называют пенсионными баллами. В год работающие пенсионеры могут набрать не более трех баллов, независимо от уровня зарплаты и уплаченных страховых взносов.</w:t>
      </w:r>
    </w:p>
    <w:p w14:paraId="445E700A" w14:textId="77777777" w:rsidR="005E2ADE" w:rsidRPr="00C739CC" w:rsidRDefault="005E2ADE" w:rsidP="005E2ADE">
      <w:r w:rsidRPr="00C739CC">
        <w:t>Депутат отметил, что нельзя просто взять сумму всех уплаченных взносов и понять, какой будет пенсия, поэтому людям сложно самостоятельно оценить, какой результат они получат, если продолжат работать.</w:t>
      </w:r>
    </w:p>
    <w:p w14:paraId="75FD1143" w14:textId="77777777" w:rsidR="005E2ADE" w:rsidRPr="00C739CC" w:rsidRDefault="005E2ADE" w:rsidP="005E2ADE">
      <w:r w:rsidRPr="00C739CC">
        <w:t>Чтобы сделать систему удобнее, считает Гаврилов, нужно создавать инструменты, которые переводят начисленные ИПК в реальные суммы будущих выплат, а не только показывают их.</w:t>
      </w:r>
    </w:p>
    <w:p w14:paraId="088C2B2F" w14:textId="77777777" w:rsidR="005E2ADE" w:rsidRPr="00C739CC" w:rsidRDefault="005E2ADE" w:rsidP="005E2ADE">
      <w:r w:rsidRPr="00C739CC">
        <w:t>По его словам, это мог бы быть сервис с визуализацией, которая показывает, как изменится пенсия, если начать зарабатывать больше, сменить работу или выйти на пенсию раньше или позже. Дополнительно можно рассмотреть возможность ежегодного персонального отчета от Социального фонда России, в котором будет указываться, сколько пенсионных баллов начислено и какая ожидается пенсия.</w:t>
      </w:r>
    </w:p>
    <w:p w14:paraId="046156A9" w14:textId="77777777" w:rsidR="005E2ADE" w:rsidRPr="00C739CC" w:rsidRDefault="005E2ADE" w:rsidP="005E2ADE">
      <w:r w:rsidRPr="00C739CC">
        <w:t>Кроме того, он предложил снять ограничения на начисление ИПК.</w:t>
      </w:r>
    </w:p>
    <w:p w14:paraId="254647CB" w14:textId="77777777" w:rsidR="005E2ADE" w:rsidRPr="00C739CC" w:rsidRDefault="005E2ADE" w:rsidP="005E2ADE">
      <w:r w:rsidRPr="00C739CC">
        <w:t>Накануне депутат Госдумы Алексей Говырин рассказал, что некоторые россияне могут оформить одновременно две пенсии — страховую по старости и государственную по инвалидности.</w:t>
      </w:r>
    </w:p>
    <w:p w14:paraId="143D0BA5" w14:textId="77777777" w:rsidR="005E2ADE" w:rsidRPr="00C739CC" w:rsidRDefault="005E2ADE" w:rsidP="005E2ADE">
      <w:r w:rsidRPr="00C739CC">
        <w:t xml:space="preserve">Ранее стало известно, на какую пенсию могут рассчитывать россияне со средней зарплатой. </w:t>
      </w:r>
    </w:p>
    <w:p w14:paraId="04F464B4" w14:textId="77777777" w:rsidR="005E2ADE" w:rsidRPr="00C739CC" w:rsidRDefault="005E2ADE" w:rsidP="005E2ADE">
      <w:hyperlink r:id="rId41" w:history="1">
        <w:r w:rsidRPr="00C739CC">
          <w:rPr>
            <w:rStyle w:val="a3"/>
          </w:rPr>
          <w:t>https://www.gazeta.ru/business/news/2025/05/16/25796648.shtml</w:t>
        </w:r>
      </w:hyperlink>
      <w:r w:rsidRPr="00C739CC">
        <w:t xml:space="preserve"> </w:t>
      </w:r>
    </w:p>
    <w:p w14:paraId="2EC803DD" w14:textId="77777777" w:rsidR="00DA14AA" w:rsidRPr="00C739CC" w:rsidRDefault="00DA14AA" w:rsidP="00DA14AA">
      <w:pPr>
        <w:pStyle w:val="2"/>
      </w:pPr>
      <w:bookmarkStart w:id="127" w:name="_Toc198533631"/>
      <w:r w:rsidRPr="00C739CC">
        <w:lastRenderedPageBreak/>
        <w:t>Газета.ру, 16.05.2025, Россиянам рассказали, как получать две пенсии</w:t>
      </w:r>
      <w:bookmarkEnd w:id="127"/>
      <w:r w:rsidRPr="00C739CC">
        <w:t xml:space="preserve"> </w:t>
      </w:r>
    </w:p>
    <w:p w14:paraId="4A491126" w14:textId="77777777" w:rsidR="00DA14AA" w:rsidRPr="00C739CC" w:rsidRDefault="00DA14AA" w:rsidP="004326F6">
      <w:pPr>
        <w:pStyle w:val="3"/>
      </w:pPr>
      <w:bookmarkStart w:id="128" w:name="_Toc198533632"/>
      <w:r w:rsidRPr="00C739CC">
        <w:t>Минимум девять категорий россиян имеют право на две пенсии, рассказала «Газете.Ru» профессор кафедры государственных и муниципальных финансов РЭУ им. Г.В. Плеханова Юлия Финогенова.</w:t>
      </w:r>
      <w:bookmarkEnd w:id="128"/>
    </w:p>
    <w:p w14:paraId="7023ACCD" w14:textId="77777777" w:rsidR="00DA14AA" w:rsidRPr="00C739CC" w:rsidRDefault="00DA14AA" w:rsidP="00DA14AA">
      <w:r w:rsidRPr="00C739CC">
        <w:t>По ее словам, это федеральные госслужащие, военные, родственники погибших военнослужащих, а также военные, получившие инвалидность при исполнении обязанностей, сотрудники силовых органов с травмами, работники летно-испытательного состава, участники ВОВ, ликвидаторы последствия аварии на Чернобыльской АЭС, граждане, награжденные знаком «Жителю блокадного Ленинграда», и еще ряд льготных категорий.</w:t>
      </w:r>
    </w:p>
    <w:p w14:paraId="23A9380C" w14:textId="77777777" w:rsidR="00DA14AA" w:rsidRPr="00C739CC" w:rsidRDefault="00DA14AA" w:rsidP="00DA14AA">
      <w:r w:rsidRPr="00C739CC">
        <w:t>«При назначении двух пенсий необходимо помнить, что страховую пенсию можно будет получать только после наступления официального пенсионного возраста. Для назначения государственной пенсии также необходимо выполнение условий по стажу госслужбы. Так, бывшие военные с необходимой выслугой (более 20 лет), могут получать «военную пенсию» и страховую (при условии наличия необходимого стажа в 15 лет и 30 баллов для ее назначения). Важно иметь в виду, что военным пенсионерам страховая пенсия выплачивается без учета фиксированной выплаты в рамках страховой пенсии. Такое же ограничение налагается на выплату страховой пенсии для работников летно-испытательного состава и федеральных государственных гражданских служащих», — отметила Финогенова.</w:t>
      </w:r>
    </w:p>
    <w:p w14:paraId="2DD7FCB4" w14:textId="77777777" w:rsidR="00DA14AA" w:rsidRPr="00C739CC" w:rsidRDefault="00DA14AA" w:rsidP="00DA14AA">
      <w:r w:rsidRPr="00C739CC">
        <w:t>Она добавила, что родители или вдовы военнослужащих, погибших во время военной службы, могут получать пенсию по случаю потери кормильца от государства и полную собственную страховую пенсию по старости.</w:t>
      </w:r>
    </w:p>
    <w:p w14:paraId="52063EC9" w14:textId="77777777" w:rsidR="00DA14AA" w:rsidRPr="00C739CC" w:rsidRDefault="00DA14AA" w:rsidP="00DA14AA">
      <w:r w:rsidRPr="00C739CC">
        <w:t>Финогенова уточнила, что на получение второй пенсии могут также рассчитывать граждане, которые либо самостоятельного производили добровольные взносы в негосударственные пенсионные фонды, либо те, кто являлся участниками корпоративных пенсионных программ негосударственного пенсионного обеспечения в крупных компаниях. Экономист заключила, что пенсии по негосударственному пенсионному обеспечению назначаются с 55 лет у женщин и 60 лет у мужчин. Размер негосударственной пенсии зависит от произведенных взносов.</w:t>
      </w:r>
    </w:p>
    <w:p w14:paraId="54A3841A" w14:textId="77777777" w:rsidR="00DA14AA" w:rsidRPr="00C739CC" w:rsidRDefault="00DA14AA" w:rsidP="00DA14AA">
      <w:r w:rsidRPr="00C739CC">
        <w:t>Ранее стало известно, кто из россиян выйдет на пенсию на пять лет раньше.</w:t>
      </w:r>
    </w:p>
    <w:p w14:paraId="200FC68B" w14:textId="77777777" w:rsidR="00DA14AA" w:rsidRPr="00C739CC" w:rsidRDefault="00DA14AA" w:rsidP="00DA14AA">
      <w:hyperlink r:id="rId42" w:history="1">
        <w:r w:rsidRPr="00C739CC">
          <w:rPr>
            <w:rStyle w:val="a3"/>
          </w:rPr>
          <w:t>https://www.gazeta.ru/business/news/2025/05/16/25790684.shtml</w:t>
        </w:r>
      </w:hyperlink>
      <w:r w:rsidRPr="00C739CC">
        <w:t xml:space="preserve"> </w:t>
      </w:r>
    </w:p>
    <w:p w14:paraId="184087F5" w14:textId="77777777" w:rsidR="000E2D4B" w:rsidRPr="00C739CC" w:rsidRDefault="000E2D4B" w:rsidP="000E2D4B">
      <w:pPr>
        <w:pStyle w:val="2"/>
      </w:pPr>
      <w:bookmarkStart w:id="129" w:name="_Toc198533633"/>
      <w:r w:rsidRPr="00C739CC">
        <w:t>Пенсия.pro, 16.05.2025, Пенсионная система России: от зарождения НПФ до повышения пенсионного возраста</w:t>
      </w:r>
      <w:bookmarkEnd w:id="129"/>
    </w:p>
    <w:p w14:paraId="7EAC8416" w14:textId="77777777" w:rsidR="000E2D4B" w:rsidRPr="00C739CC" w:rsidRDefault="000E2D4B" w:rsidP="004326F6">
      <w:pPr>
        <w:pStyle w:val="3"/>
      </w:pPr>
      <w:bookmarkStart w:id="130" w:name="_Toc198533634"/>
      <w:r w:rsidRPr="00C739CC">
        <w:t>В пенсионной системе России снова произошли изменения. Запущена программа долгосрочных сбережений. Почему так часто меняются правила накоплений и выплат пенсий? Как вообще развивалась пенсионная система с 1991 года? Почему власти принимали непопулярные решения, и что ожидает будущих пенсионеров? «Пенсия ПРО» объясняет.</w:t>
      </w:r>
      <w:bookmarkEnd w:id="130"/>
    </w:p>
    <w:p w14:paraId="3B544823" w14:textId="77777777" w:rsidR="000E2D4B" w:rsidRPr="00C739CC" w:rsidRDefault="000E2D4B" w:rsidP="000E2D4B">
      <w:r w:rsidRPr="00C739CC">
        <w:t>Как появился Пенсионный фонд России</w:t>
      </w:r>
    </w:p>
    <w:p w14:paraId="2B604234" w14:textId="77777777" w:rsidR="000E2D4B" w:rsidRPr="00C739CC" w:rsidRDefault="000E2D4B" w:rsidP="000E2D4B">
      <w:r w:rsidRPr="00C739CC">
        <w:lastRenderedPageBreak/>
        <w:t>История пенсионной системы современной России началась не в 1991 году, когда развалился СССР, а за год до этого. В 1990 году был принят закон «О государственных пенсиях в РСФСР» № 340–1, и в это же время был образован Пенсионный фонд РСФСР, который позже стал Пенсионным фондом РФ. На тот момент, в закате Советского Союза, было четыре вида пенсий: по старости, по инвалидности, по случаю потери кормильца и за выслугу лет (для работников вредных профессий, оленеводов и артистов).</w:t>
      </w:r>
    </w:p>
    <w:p w14:paraId="26D8966A" w14:textId="77777777" w:rsidR="000E2D4B" w:rsidRPr="00C739CC" w:rsidRDefault="000E2D4B" w:rsidP="000E2D4B">
      <w:r w:rsidRPr="00C739CC">
        <w:t>Пенсии по старости выдавались по следующим принципам:</w:t>
      </w:r>
    </w:p>
    <w:p w14:paraId="5E0F2BF6" w14:textId="77777777" w:rsidR="000E2D4B" w:rsidRPr="00C739CC" w:rsidRDefault="000E2D4B" w:rsidP="000E2D4B">
      <w:r w:rsidRPr="00C739CC">
        <w:t xml:space="preserve">    55 % от заработка, плюс 1 % за каждый полный год работы сверх 25 лет для мужчин и 20 лет для женщин;</w:t>
      </w:r>
    </w:p>
    <w:p w14:paraId="071652D7" w14:textId="77777777" w:rsidR="000E2D4B" w:rsidRPr="00C739CC" w:rsidRDefault="000E2D4B" w:rsidP="000E2D4B">
      <w:r w:rsidRPr="00C739CC">
        <w:t xml:space="preserve">    пенсия не могла превышать 75 % от заработка (то есть работать более 45 лет для мужчин и 40 лет для женщин не имело смысла);</w:t>
      </w:r>
    </w:p>
    <w:p w14:paraId="7E74A6BE" w14:textId="77777777" w:rsidR="000E2D4B" w:rsidRPr="00C739CC" w:rsidRDefault="000E2D4B" w:rsidP="000E2D4B">
      <w:r w:rsidRPr="00C739CC">
        <w:t xml:space="preserve">    минимальный размер пенсии устанавливался на уровне прожиточного минимума, на 1991 год это было 100 рублей;</w:t>
      </w:r>
    </w:p>
    <w:p w14:paraId="5C2DC068" w14:textId="77777777" w:rsidR="000E2D4B" w:rsidRPr="00C739CC" w:rsidRDefault="000E2D4B" w:rsidP="000E2D4B">
      <w:r w:rsidRPr="00C739CC">
        <w:t xml:space="preserve">    максимальная пенсия могла быть в три раза выше минимальной (а в случае вредных условий труда — в 3,5 раза);</w:t>
      </w:r>
    </w:p>
    <w:p w14:paraId="623B3982" w14:textId="77777777" w:rsidR="000E2D4B" w:rsidRPr="00C739CC" w:rsidRDefault="000E2D4B" w:rsidP="000E2D4B">
      <w:r w:rsidRPr="00C739CC">
        <w:t xml:space="preserve">    работающие пенсионеры получали свою пенсию полностью;</w:t>
      </w:r>
    </w:p>
    <w:p w14:paraId="151A275E" w14:textId="77777777" w:rsidR="000E2D4B" w:rsidRPr="00C739CC" w:rsidRDefault="000E2D4B" w:rsidP="000E2D4B">
      <w:r w:rsidRPr="00C739CC">
        <w:t xml:space="preserve">    работающие пенсионеры получали дополнительно 10 % к пенсии за каждый отработанный год.</w:t>
      </w:r>
    </w:p>
    <w:p w14:paraId="2764ED48" w14:textId="77777777" w:rsidR="000E2D4B" w:rsidRPr="00C739CC" w:rsidRDefault="000E2D4B" w:rsidP="000E2D4B">
      <w:r w:rsidRPr="00C739CC">
        <w:t>В 1992 году в России появились негосударственные пенсионные фонды — коммерсантам было разрешено управлять пенсиями. Но изначально предполагалось, что эти пенсии будут дополнительными, взносы в них совершались по желанию. Однако было много нерешенных вопросов, включая контроль государства над частными пенсионными фондами. Закон о их деятельности начали принимать в Государственной Думе к 1996 году. Процесс шел трудно, несколько раз документ отклонялся Советом Федерации, и в конечном итоге его приняли лишь в 1998 году. Несмотря на это, закон действует с некоторыми поправками и по сей день.</w:t>
      </w:r>
    </w:p>
    <w:p w14:paraId="65EFBC78" w14:textId="77777777" w:rsidR="000E2D4B" w:rsidRPr="00C739CC" w:rsidRDefault="000E2D4B" w:rsidP="000E2D4B">
      <w:r w:rsidRPr="00C739CC">
        <w:t>Многие пенсионные фонды были кэптивными, то есть действовали в интересах конкретного бизнеса. И не всегда законно: часто через них осуществлялся вывод денег, но в конечном итоге люди получали обещанное. Существовали случаи мошенничества с фондами, и те, кто вложил в них деньги, потеряли их. За первые десять лет существования все частные пенсионные фонды накопили на своих счетах примерно 0,5 % от ВВП. Таким образом, деньги не поступали туда.</w:t>
      </w:r>
    </w:p>
    <w:p w14:paraId="391E3537" w14:textId="77777777" w:rsidR="000E2D4B" w:rsidRPr="00C739CC" w:rsidRDefault="000E2D4B" w:rsidP="000E2D4B">
      <w:r w:rsidRPr="00C739CC">
        <w:t>У государственного Пенсионного фонда также возникали проблемы. Уже в 90-е годы он впервые не смог сбалансировать бюджет: поступлений оказалось меньше, чем необходимо было тратить. Причин этому было несколько:</w:t>
      </w:r>
    </w:p>
    <w:p w14:paraId="56EC4EDA" w14:textId="77777777" w:rsidR="000E2D4B" w:rsidRPr="00C739CC" w:rsidRDefault="000E2D4B" w:rsidP="000E2D4B">
      <w:r w:rsidRPr="00C739CC">
        <w:t xml:space="preserve">    законодательно было установлено индексирование пенсий до уровня прожиточного минимума;</w:t>
      </w:r>
    </w:p>
    <w:p w14:paraId="4299F329" w14:textId="77777777" w:rsidR="000E2D4B" w:rsidRPr="00C739CC" w:rsidRDefault="000E2D4B" w:rsidP="000E2D4B">
      <w:r w:rsidRPr="00C739CC">
        <w:t xml:space="preserve">    количество пенсионеров увеличивалось, а работающих людей — уменьшалось;</w:t>
      </w:r>
    </w:p>
    <w:p w14:paraId="2712504D" w14:textId="77777777" w:rsidR="000E2D4B" w:rsidRPr="00C739CC" w:rsidRDefault="000E2D4B" w:rsidP="000E2D4B">
      <w:r w:rsidRPr="00C739CC">
        <w:t xml:space="preserve">    в начале предприятия выплачивали взносы, уклонение от налогов не было распространено, но затем предприятия массово начали уклоняться от налогов под предлогом «трудных времен».</w:t>
      </w:r>
    </w:p>
    <w:p w14:paraId="049F5CBD" w14:textId="77777777" w:rsidR="000E2D4B" w:rsidRPr="00C739CC" w:rsidRDefault="000E2D4B" w:rsidP="000E2D4B">
      <w:r w:rsidRPr="00C739CC">
        <w:lastRenderedPageBreak/>
        <w:t>К 1998 году проблема стала острой. Пенсии не дотягивали до прожиточного минимума (который, если быть откровенными, и сам не достигал уровня выживаемости), пенсии и пособия задерживали. И бабушки стали перекрывать дороги, бить стекла и отстаивать свои права на митингах.</w:t>
      </w:r>
    </w:p>
    <w:p w14:paraId="70B56C10" w14:textId="77777777" w:rsidR="000E2D4B" w:rsidRPr="00C739CC" w:rsidRDefault="000E2D4B" w:rsidP="000E2D4B">
      <w:r w:rsidRPr="00C739CC">
        <w:t>Григорьева Елена, замдекана по науке экономического факультета РУДН: — Постепенно сложилась ситуация, когда финансы Пенсионного фонда России с одной стороны были отделены от государственного бюджета, с другой стороны ПФР оставался зависим от государства. Госдотации перечислялись в фонд для софинансирования пенсионных выплат. Одна из первых задолженностей перед ПФР образовалась именно как задолженность по возмещению расходов ПФР, связанных с финансированием на возвратной основе. В таких условиях деятельность негосударственных пенсионных фондов, как независимых и рыночных институтов, на тот момент виделась более перспективной.</w:t>
      </w:r>
    </w:p>
    <w:p w14:paraId="7AFFA4DC" w14:textId="77777777" w:rsidR="000E2D4B" w:rsidRPr="00C739CC" w:rsidRDefault="000E2D4B" w:rsidP="000E2D4B">
      <w:r w:rsidRPr="00C739CC">
        <w:t>Первое изменение формул расчета пенсии</w:t>
      </w:r>
    </w:p>
    <w:p w14:paraId="3C648049" w14:textId="77777777" w:rsidR="000E2D4B" w:rsidRPr="00C739CC" w:rsidRDefault="000E2D4B" w:rsidP="000E2D4B">
      <w:r w:rsidRPr="00C739CC">
        <w:t>В 2002 году система пенсионных выплат в России претерпела изменения. До этого момента пенсии выдавались исключительно на распределительной основе, основанной на трудовом стаже. Теперь же пенсии стали частично формироваться на накопительной основе. Внедрено обязательное пенсионное страхование. Формулы расчета стали более сложными:</w:t>
      </w:r>
    </w:p>
    <w:p w14:paraId="769A4DCD" w14:textId="77777777" w:rsidR="000E2D4B" w:rsidRPr="00C739CC" w:rsidRDefault="000E2D4B" w:rsidP="000E2D4B">
      <w:r w:rsidRPr="00C739CC">
        <w:t xml:space="preserve">    работодатель отчислял 22 % от заработной платы сотрудника в Пенсионный фонд России (ПФР);</w:t>
      </w:r>
    </w:p>
    <w:p w14:paraId="18A7B726" w14:textId="77777777" w:rsidR="000E2D4B" w:rsidRPr="00C739CC" w:rsidRDefault="000E2D4B" w:rsidP="000E2D4B">
      <w:r w:rsidRPr="00C739CC">
        <w:t xml:space="preserve">    6 % суммы откладывалось в пользу самого сотрудника; сотрудник сам мог выбрать, оставить деньги в государственном фонде или передать их частной управляющей компании;</w:t>
      </w:r>
    </w:p>
    <w:p w14:paraId="7529E213" w14:textId="77777777" w:rsidR="000E2D4B" w:rsidRPr="00C739CC" w:rsidRDefault="000E2D4B" w:rsidP="000E2D4B">
      <w:r w:rsidRPr="00C739CC">
        <w:t xml:space="preserve">    «молчуны» (те, кто ничего не выбирал, что было типично для большинства) автоматически становились клиентами ПФР;</w:t>
      </w:r>
    </w:p>
    <w:p w14:paraId="62D2F8B9" w14:textId="77777777" w:rsidR="000E2D4B" w:rsidRPr="00C739CC" w:rsidRDefault="000E2D4B" w:rsidP="000E2D4B">
      <w:r w:rsidRPr="00C739CC">
        <w:t xml:space="preserve">    перевести деньги из одного негосударственного пенсионного фонда (НПФ) в другой можно было лишь раз в год;</w:t>
      </w:r>
    </w:p>
    <w:p w14:paraId="529CBAEE" w14:textId="77777777" w:rsidR="000E2D4B" w:rsidRPr="00C739CC" w:rsidRDefault="000E2D4B" w:rsidP="000E2D4B">
      <w:r w:rsidRPr="00C739CC">
        <w:t xml:space="preserve">    средства можно было получить только после выхода на пенсию.</w:t>
      </w:r>
    </w:p>
    <w:p w14:paraId="61BC219D" w14:textId="77777777" w:rsidR="000E2D4B" w:rsidRPr="00C739CC" w:rsidRDefault="000E2D4B" w:rsidP="000E2D4B">
      <w:r w:rsidRPr="00C739CC">
        <w:t>Таким образом, бывшие советские граждане стали частично ответственны за свою будущую пенсию.</w:t>
      </w:r>
    </w:p>
    <w:p w14:paraId="0962661F" w14:textId="77777777" w:rsidR="000E2D4B" w:rsidRPr="00C739CC" w:rsidRDefault="000E2D4B" w:rsidP="000E2D4B">
      <w:r w:rsidRPr="00C739CC">
        <w:t>Число НПФ увеличивалось, а также объем инвестиций в них. Это способствовала реклама — частные компании активно рекламировали себя. В то время как ПФР не продвигал свои инвестиционные услуги. Однако ПФР оставался наиболее популярным выбором, как из-за недоверия к частным компаниям (хотя и к государству у многих было мало доверия), так и из-за низкого уровня финансовой грамотности, а также из-за привычки.</w:t>
      </w:r>
    </w:p>
    <w:p w14:paraId="1EF45DD3" w14:textId="77777777" w:rsidR="000E2D4B" w:rsidRPr="00C739CC" w:rsidRDefault="000E2D4B" w:rsidP="000E2D4B">
      <w:r w:rsidRPr="00C739CC">
        <w:t>В 2005 году произошло неприятное событие: накопительная часть пенсии была заморожена для тех, кто родился до 1967 года. Причина проста, у государства не хватало денег, чтобы выплатить свои обязательства, и все средства были направлены на выплату обязательной части пенсии. Тем, кто родился в 1967 году или позже, продолжались отчисления на накопительную часть пенсии в размере 6 %.</w:t>
      </w:r>
    </w:p>
    <w:p w14:paraId="1FC021B9" w14:textId="77777777" w:rsidR="000E2D4B" w:rsidRPr="00C739CC" w:rsidRDefault="000E2D4B" w:rsidP="000E2D4B">
      <w:r w:rsidRPr="00C739CC">
        <w:lastRenderedPageBreak/>
        <w:t>В 2008 году появилась еще одна новинка, на этот раз приятная — началась программа софинансирования пенсий. Государство обязалось удваивать взносы граждан. Если гражданин вносил минимально необходимые 2000 рублей на свой накопительный счет, то государство также делало взнос на эту сумму. Максимальный порог взносов не был ограничен, однако государство установило верхний предел для своих взносов — максимум 12 000 рублей в год.</w:t>
      </w:r>
    </w:p>
    <w:p w14:paraId="28DA8748" w14:textId="77777777" w:rsidR="000E2D4B" w:rsidRPr="00C739CC" w:rsidRDefault="000E2D4B" w:rsidP="000E2D4B">
      <w:r w:rsidRPr="00C739CC">
        <w:t>Программа в первую очередь была направлена на тех, кто родился до 1967 года и лишился возможности пользоваться замороженной накопительной частью пенсии. Вступить в программу можно было только до 31 декабря 2014 года, а первый взнос следовало сделать до 31 декабря 2015 года. Взносы можно было осуществлять как самостоятельно, так и через работодателя, перечислять деньги можно было как одним платежом, так и ежемесячно, например, по тысяче рублей. В программе приняли участие 16 миллионов человек, однако только 2,5 миллиона из них сделали первый взнос. Суммы взносов были невелики, так как стало очевидно, что нет смысла вносить более 12 000 рублей в год ради благополучного будущего.</w:t>
      </w:r>
    </w:p>
    <w:p w14:paraId="62849D29" w14:textId="77777777" w:rsidR="000E2D4B" w:rsidRPr="00C739CC" w:rsidRDefault="000E2D4B" w:rsidP="000E2D4B">
      <w:r w:rsidRPr="00C739CC">
        <w:t>У НПФ также были свои проблемы. Они жаловались на низкую прибыльность. Основная причина заключалась в том, что у фондов были ограничения по инвестированию. Они могли вкладывать средства только в облигации или банковские вклады. Более высокодоходные и рискованные инвестиции были недоступны. Во-первых, законодательно были установлены ограничения на инвестирование пенсионных средств. Во-вторых, прибыль НПФ это прибыль от инвестиций, если год для инвестирования неудачный, то прибыли нет. А по закону фонды должны были быть прибыльными ежегодно. Ну а третье — покрывать риски за счет пенсий нельзя.</w:t>
      </w:r>
    </w:p>
    <w:p w14:paraId="148E1D17" w14:textId="77777777" w:rsidR="000E2D4B" w:rsidRPr="00C739CC" w:rsidRDefault="000E2D4B" w:rsidP="000E2D4B">
      <w:r w:rsidRPr="00C739CC">
        <w:t>Как власти замораживали накопления и повышали пенсионный возраст</w:t>
      </w:r>
    </w:p>
    <w:p w14:paraId="2AFEC41D" w14:textId="77777777" w:rsidR="000E2D4B" w:rsidRPr="00C739CC" w:rsidRDefault="000E2D4B" w:rsidP="000E2D4B">
      <w:r w:rsidRPr="00C739CC">
        <w:t>В 2013 году началась обширная реформа пенсионной системы. Этот период ознаменовался введением новой системы расчета пенсий, замораживанием накоплений, коммерциализацией НПФ и созданием системы страхования пенсий.</w:t>
      </w:r>
    </w:p>
    <w:p w14:paraId="0AB64E53" w14:textId="77777777" w:rsidR="000E2D4B" w:rsidRPr="00C739CC" w:rsidRDefault="000E2D4B" w:rsidP="000E2D4B">
      <w:r w:rsidRPr="00C739CC">
        <w:t>Были введены пенсионные баллы, и пенсии по старости стали рассчитываться по новой формуле, учитывающей стаж работы, заработную плату и возраст выхода на пенсию с учетом коэффициентов. Также ввели годовой пенсионный коэффициент, учитывающий периоды работы и отсутствия на работе по различным причинам.</w:t>
      </w:r>
    </w:p>
    <w:p w14:paraId="0EE78C10" w14:textId="77777777" w:rsidR="000E2D4B" w:rsidRPr="00C739CC" w:rsidRDefault="000E2D4B" w:rsidP="000E2D4B">
      <w:r w:rsidRPr="00C739CC">
        <w:t>Ирина Андриевская, директор по контенту и аналитике финансового маркетплейса «Выберу.ру»: — С 2015 года власти ввели новую формулу расчёта размера страховой пенсии с учетом стажа, заработка и возраста выхода на заслуженный отдых. С тех пор она используется для назначения выплат и зависит от накопленного стажа и пенсионных баллов гражданина. Для оформления пенсии по старости в 2023 году человеку необходим минимальный страховой стаж — 14 лет и 25,8 баллов. С каждым годом норма страхового стажа и количества баллов растет. К 2025 году она доберется до отметки 15 лет и до 30 баллов. Для многих россиян, которые получали серую зарплату или трудились неофициально, отсутствие необходимого трудового стажа и баллов — серьезная проблема. Людям приходится работать еще пять лет из-за нехватки подтвержденного документами стажа или баллов, ведь Соцфонд не назначает страховую пенсию. Да, можно получать социальную пенсию, которая в отличие от страховой назначается независимо от баллов и стажа. С 1 апреля 2023 года социальная пенсия составляет 7 153 рубля 32 копейки.</w:t>
      </w:r>
    </w:p>
    <w:p w14:paraId="63F50758" w14:textId="77777777" w:rsidR="000E2D4B" w:rsidRPr="00C739CC" w:rsidRDefault="000E2D4B" w:rsidP="000E2D4B">
      <w:r w:rsidRPr="00C739CC">
        <w:lastRenderedPageBreak/>
        <w:t>Накопительная часть пенсии для молчунов была обнулена. Граждане должны были заявить желание формировать свою накопительную пенсию с процентной ставкой 6 % годовых. Те, кто этого не сделал, автоматически считались отказавшимися от накопительной части, и их тариф составлял 0 %.</w:t>
      </w:r>
    </w:p>
    <w:p w14:paraId="4A27AA63" w14:textId="77777777" w:rsidR="000E2D4B" w:rsidRPr="00C739CC" w:rsidRDefault="000E2D4B" w:rsidP="000E2D4B">
      <w:r w:rsidRPr="00C739CC">
        <w:t>Негосударственым пенсионным фондам разрешили становиться акционерным обществом, что упростило смену владельцев и способствовало использованию для теневых схем вывода средств. Также была изменена система оценки безубыточности НПФ и начисления дохода клиентам. Теперь фонды могли уходить в убыток в течение пятилетнего периода и показывать прибыль только по истечению пятилетки.</w:t>
      </w:r>
    </w:p>
    <w:p w14:paraId="6EC0759F" w14:textId="77777777" w:rsidR="000E2D4B" w:rsidRPr="00C739CC" w:rsidRDefault="000E2D4B" w:rsidP="000E2D4B">
      <w:r w:rsidRPr="00C739CC">
        <w:t>Был создан Фонд гарантирования пенсионных накоплений при Агентстве по страхованию вкладов, в случае банкротства фонда клиенты могли получить деньги по страховке. Однако страхование касалось только отчисленных средств, а проценты не подлежали страхованию.</w:t>
      </w:r>
    </w:p>
    <w:p w14:paraId="686D56E9" w14:textId="77777777" w:rsidR="000E2D4B" w:rsidRPr="00C739CC" w:rsidRDefault="000E2D4B" w:rsidP="000E2D4B">
      <w:r w:rsidRPr="00C739CC">
        <w:t>Была объявлена заморозка накопительной части пенсии, все 22 % от работодателя стали направлять в Пенсионный фонд, чтобы закрыть дыру в его бюджете и рассчитаться с действующими пенсионерами. Ожидалось, что это будет временная мера на 2014 год, но мораторий действует до сих пор.</w:t>
      </w:r>
    </w:p>
    <w:p w14:paraId="45AC161D" w14:textId="77777777" w:rsidR="000E2D4B" w:rsidRPr="00C739CC" w:rsidRDefault="000E2D4B" w:rsidP="000E2D4B">
      <w:r w:rsidRPr="00C739CC">
        <w:t>Тогда же начали поговаривать о повышении пенсионного возраста, но позиция президента была твердой.</w:t>
      </w:r>
    </w:p>
    <w:p w14:paraId="75D93ED5" w14:textId="77777777" w:rsidR="000E2D4B" w:rsidRPr="00C739CC" w:rsidRDefault="000E2D4B" w:rsidP="000E2D4B">
      <w:r w:rsidRPr="00C739CC">
        <w:t>Президент Владимир Путин, 2013 год: — Это исключено, если бы мы так поступили, то пенсионный возраст в стране уже был бы 65 лет сегодня и для мужчин и для женщин. Мы понимаем, что для России сегодня это неприемлемо и не нужно.</w:t>
      </w:r>
    </w:p>
    <w:p w14:paraId="2A4C6B97" w14:textId="77777777" w:rsidR="000E2D4B" w:rsidRPr="00C739CC" w:rsidRDefault="000E2D4B" w:rsidP="000E2D4B">
      <w:r w:rsidRPr="00C739CC">
        <w:t>С 2019 года началась новая реформа, включающая постепенное повышение пенсионного возраста для женщин с 55 до 60 лет и для мужчин с 60 до 65 лет. Это решение было принято в связи с увеличением доли пенсионеров в обществе, низким уровнем рождаемости и экономическими вызовами. Повышение пенсионного возраста стало одной из самых обсуждаемых тем в 2018-2019 годах и стало причиной многих протестов и общественного недовольства.</w:t>
      </w:r>
    </w:p>
    <w:p w14:paraId="50C83D39" w14:textId="77777777" w:rsidR="000E2D4B" w:rsidRPr="00C739CC" w:rsidRDefault="000E2D4B" w:rsidP="000E2D4B">
      <w:r w:rsidRPr="00C739CC">
        <w:t>Что сейчас предлагает государство</w:t>
      </w:r>
    </w:p>
    <w:p w14:paraId="2CE1847B" w14:textId="77777777" w:rsidR="000E2D4B" w:rsidRPr="00C739CC" w:rsidRDefault="000E2D4B" w:rsidP="000E2D4B">
      <w:r w:rsidRPr="00C739CC">
        <w:t>Затем снова году снова произошли изменения, кажется, положительные. Когда-то давно планировалось, что в 2024 году будут разморожены пенсионные накопления, которые были заморожены десять лет назад. Однако государство предложило другое решение. Россияне могут перечислять деньги в негосударственные пенсионные фонды, которые будут инвестировать эти средства. При этом государство будет софинансировать счета, то есть добавлять из бюджета сумму к сбережениям вкладчиков. Эта программа называется программой долгосрочных сбережений.</w:t>
      </w:r>
    </w:p>
    <w:p w14:paraId="62A4352E" w14:textId="77777777" w:rsidR="000E2D4B" w:rsidRPr="00C739CC" w:rsidRDefault="000E2D4B" w:rsidP="000E2D4B">
      <w:r w:rsidRPr="00C739CC">
        <w:t xml:space="preserve">Григорьева Елена, замдекана по науке экономического факультета РУДН: — Заморозка пенсионных накоплений и постоянная ее пролонгация поставила крест на попытках привнести рыночный аспект в систему пенсионного обеспечения. Накопительные средства в настоящее время будут пытаться достать через создание «системы долгосрочных пенсионных сбережений». Государство хочет на легитимной основе уйти от формирования накопительной части пенсии, размер отчислений в которую сейчас составляет 6 %, причем они не идут на накопления, а за их счет просто платятся деньги </w:t>
      </w:r>
      <w:r w:rsidRPr="00C739CC">
        <w:lastRenderedPageBreak/>
        <w:t>действующим пенсионерам. Сейчас в негосударственных пенсионных фондах заморожено, по разным оценкам, около 4,5 трлн рублей таких средств.</w:t>
      </w:r>
    </w:p>
    <w:p w14:paraId="5098FF06" w14:textId="77777777" w:rsidR="000E2D4B" w:rsidRPr="00C739CC" w:rsidRDefault="000E2D4B" w:rsidP="000E2D4B">
      <w:r w:rsidRPr="00C739CC">
        <w:t>Для участия в программе необходимо заключить договор с негосударственным пенсионным фондом. Пополнять можно не только деньгами, но и переводом своей накопительной части пенсии. Получить выплаты можно будет не ранее чем через 15 лет после открытия счета или после достижения возраста 55 лет для женщин и 60 лет для мужчин. Предусмотрено также софинансирование из бюджета. Государство обещает выплачивать до 36 000 рублей в год в течение десяти лет, а также предусмотрен налоговый вычет до 52 000 рублей (при внесении на счет до 400 000 рублей).</w:t>
      </w:r>
    </w:p>
    <w:p w14:paraId="187C76CD" w14:textId="77777777" w:rsidR="000E2D4B" w:rsidRPr="00C739CC" w:rsidRDefault="000E2D4B" w:rsidP="000E2D4B">
      <w:r w:rsidRPr="00C739CC">
        <w:t>Ирина Андриевская, директор по контенту и аналитике финансового маркетплейса «Выберу.ру»: — После заморозки сбережений в 2014 году говорить о доверии людей к идее копить на старость с помощью государства особо не приходится. Июньский опрос «Выберу.ру» показал: лишь 17 % согласны, чтобы их пенсионными накоплениями распоряжалось государство. Вместе с тем 32 % рассматривают для себя возможность снова копить деньги по программе долгосрочных сбережений (ПДС), которую ЦБ и Минфин предложили в 2023 году, чтобы привлечь «длинные пенсионные деньги россиян» в экономику.</w:t>
      </w:r>
    </w:p>
    <w:p w14:paraId="79E66658" w14:textId="77777777" w:rsidR="000E2D4B" w:rsidRPr="00C739CC" w:rsidRDefault="000E2D4B" w:rsidP="000E2D4B">
      <w:r w:rsidRPr="00C739CC">
        <w:t xml:space="preserve">Еще одно изменение касается индексации пенсий: теперь она будет проводиться не один, а два раза в год. Это изменение вступило в силу с 2025 года. </w:t>
      </w:r>
    </w:p>
    <w:p w14:paraId="16F12FF0" w14:textId="77777777" w:rsidR="000E2D4B" w:rsidRPr="00C739CC" w:rsidRDefault="000E2D4B" w:rsidP="000E2D4B">
      <w:hyperlink r:id="rId43" w:history="1">
        <w:r w:rsidRPr="00C739CC">
          <w:rPr>
            <w:rStyle w:val="a3"/>
          </w:rPr>
          <w:t>https://pensiya.pro/pensionnaya-sistema-rossii-ot-zarozhdeniya-npf-do-povysheniya-pensionnogo-vozrasta/</w:t>
        </w:r>
      </w:hyperlink>
      <w:r w:rsidRPr="00C739CC">
        <w:t xml:space="preserve"> </w:t>
      </w:r>
    </w:p>
    <w:p w14:paraId="3DC8C84E" w14:textId="77777777" w:rsidR="00732F3C" w:rsidRPr="00C739CC" w:rsidRDefault="00732F3C" w:rsidP="00732F3C">
      <w:pPr>
        <w:pStyle w:val="2"/>
      </w:pPr>
      <w:bookmarkStart w:id="131" w:name="_Toc198533635"/>
      <w:r w:rsidRPr="00C739CC">
        <w:t>URA.RU, 16.05.2025, Многодетные россиянки получат прибавку к пенсии в тысячу рублей</w:t>
      </w:r>
      <w:bookmarkEnd w:id="131"/>
    </w:p>
    <w:p w14:paraId="5AB92210" w14:textId="77777777" w:rsidR="00732F3C" w:rsidRPr="00C739CC" w:rsidRDefault="00732F3C" w:rsidP="004326F6">
      <w:pPr>
        <w:pStyle w:val="3"/>
      </w:pPr>
      <w:bookmarkStart w:id="132" w:name="_Toc198533636"/>
      <w:r w:rsidRPr="00C739CC">
        <w:t>Со следующего года по инициативе Минтруда многодетным российским мамам будут начислять такое количество пенсионных баллов, сколько бы им было положено, если бы их зарплата была не менее ста тысяч рублей. Однако по факту прибавка к пенсии окажется настолько незначительной, что никак не улучшит их финансовое положение. Примерно тысячу рублей добавят россиянкам, воспитавшим пятерых детей, около двух тысяч — тем, кто вырастил шестерых. Подробнее о новом законопроекте — в материале URA.RU.</w:t>
      </w:r>
      <w:bookmarkEnd w:id="132"/>
    </w:p>
    <w:p w14:paraId="0B5CB5D4" w14:textId="77777777" w:rsidR="00732F3C" w:rsidRPr="00C739CC" w:rsidRDefault="00732F3C" w:rsidP="00732F3C">
      <w:r w:rsidRPr="00C739CC">
        <w:t>Напомним, что законопроект Минтруда предполагает снятие ограничения на количество лет, засчитываемых в страховой стаж за уход за детьми до полутора лет. Проект уже прошел этап общественных обсуждений и независимую антикоррупционную экспертизу, а вскоре ожидается его рассмотрение в Государственной Думе. По словам главы Социального Фонда Сергея Чиркова, закон должен вступить в силу с 1 января 2026 года. Об этом он заявил “Российской газете”.</w:t>
      </w:r>
    </w:p>
    <w:p w14:paraId="7EB83CB6" w14:textId="77777777" w:rsidR="00732F3C" w:rsidRPr="00C739CC" w:rsidRDefault="00732F3C" w:rsidP="00732F3C">
      <w:r w:rsidRPr="00C739CC">
        <w:t xml:space="preserve">Согласно предложению Минтруда, в стаж будут включаться периоды ухода не только за первыми четырьмя детьми, как было раньше, но и за пятым, шестым и всеми последующими. Формально это означает, что многодетные матери смогут накапливать пенсионные коэффициенты в более широком диапазоне: 1,8 балла в год за первого ребенка, 3,6 за второго и 5,4 за каждого следующего. По расчетам, это соответствует </w:t>
      </w:r>
      <w:r w:rsidRPr="00C739CC">
        <w:lastRenderedPageBreak/>
        <w:t>заработной плате от 30 до 100 тысяч рублей в месяц. Однако при всем этом подходе возникает вопрос: почему при таких коэффициентах прибавка к пенсии оказывается столь незначительной?</w:t>
      </w:r>
    </w:p>
    <w:p w14:paraId="7CFE02E2" w14:textId="77777777" w:rsidR="00732F3C" w:rsidRPr="00C739CC" w:rsidRDefault="00732F3C" w:rsidP="00732F3C">
      <w:r w:rsidRPr="00C739CC">
        <w:t>Пенсионные баллы не дают существенного прироста к пенсии</w:t>
      </w:r>
    </w:p>
    <w:p w14:paraId="37C1802E" w14:textId="77777777" w:rsidR="00732F3C" w:rsidRPr="00C739CC" w:rsidRDefault="00732F3C" w:rsidP="00732F3C">
      <w:r w:rsidRPr="00C739CC">
        <w:t>Пенсионное законодательство изначально построено так, что накопленные баллы не существенно влияют на прирост пенсии. Об этом агентству рассказал председатель Союза пенсионеров России Валерий Рязанский.</w:t>
      </w:r>
    </w:p>
    <w:p w14:paraId="155F23BB" w14:textId="77777777" w:rsidR="00732F3C" w:rsidRPr="00C739CC" w:rsidRDefault="00732F3C" w:rsidP="00732F3C">
      <w:r w:rsidRPr="00C739CC">
        <w:t>«К сожалению, таковы законы, — говорит он. – И депутатам нужно будет серьезно подумать, каким образом в рамках уже сложившейся системы изменить параметры так, чтобы начисленные пенсионные баллы давали большую прибавку». Рязанский полагает, что дискуссия по данному законопроекту, скорее всего, возникнет и в Государственной Думе, и в Совете Федерации. «Конечно, говорить о том, что тысяча или две тысячи рублей являются хорошим подспорьем нельзя, — говорит он. – При таком количестве детей, которых воспитала женщина, это очень маленькое увеличение выплаты».</w:t>
      </w:r>
    </w:p>
    <w:p w14:paraId="7DEA6731" w14:textId="77777777" w:rsidR="00732F3C" w:rsidRPr="00C739CC" w:rsidRDefault="00732F3C" w:rsidP="00732F3C">
      <w:r w:rsidRPr="00C739CC">
        <w:t>Одна-две тысячи в месяц лучше, чем ничего, в свою очередь считает депутат Госдумы Сардана Авксентьева. «Законопроект хороший, но это, скорее, про статус, чем про помощь или демографию. И, скорее, про констатацию, а не про движение», — заявила она в беседе с агентством.</w:t>
      </w:r>
    </w:p>
    <w:p w14:paraId="2485ADBA" w14:textId="77777777" w:rsidR="00732F3C" w:rsidRPr="00C739CC" w:rsidRDefault="00732F3C" w:rsidP="00732F3C">
      <w:r w:rsidRPr="00C739CC">
        <w:t>В денежном эквиваленте надбавки получатся небольшие, но зато такие поправки в законодательстве восстановят социальную справедливость относительно тех женщин, которые решаются быть многодетными, отметил профессор Финансового университета при правительстве РФ Александр Сафонов.</w:t>
      </w:r>
    </w:p>
    <w:p w14:paraId="376673D7" w14:textId="77777777" w:rsidR="00732F3C" w:rsidRPr="00C739CC" w:rsidRDefault="00732F3C" w:rsidP="00732F3C">
      <w:r w:rsidRPr="00C739CC">
        <w:t>«Рождение большого количества детей — это своего рода социальное служение обществу, — уверен он. – Потому что люди – главный ресурс любой страны. И уход за детьми пора признать серьезной работой, которая требует от матери большой самоотдачи».</w:t>
      </w:r>
    </w:p>
    <w:p w14:paraId="7076CC94" w14:textId="77777777" w:rsidR="00732F3C" w:rsidRPr="00C739CC" w:rsidRDefault="00732F3C" w:rsidP="00732F3C">
      <w:r w:rsidRPr="00C739CC">
        <w:t xml:space="preserve">Политическим имиджевым решением назвал предложения Минтруда демограф Алексей Ракша. «Чуть улучшит жизнь очень малого числа женщин, на демографии, конечно, не скажется, — считает он. </w:t>
      </w:r>
    </w:p>
    <w:p w14:paraId="189342ED" w14:textId="77777777" w:rsidR="00732F3C" w:rsidRPr="00C739CC" w:rsidRDefault="00732F3C" w:rsidP="00732F3C">
      <w:r w:rsidRPr="00C739CC">
        <w:t>Пора пересмотреть принципы расчета пенсий для многодетных</w:t>
      </w:r>
    </w:p>
    <w:p w14:paraId="647B4CFF" w14:textId="77777777" w:rsidR="00732F3C" w:rsidRPr="00C739CC" w:rsidRDefault="00732F3C" w:rsidP="00732F3C">
      <w:r w:rsidRPr="00C739CC">
        <w:t>Нельзя ресурсами только пенсионной системы решать вопросы социального обеспечения граждан, на это у государства должны быть другие инструменты в виде пособий и льгот, отметил в беседе с URA.RU Валерий Рязанский.</w:t>
      </w:r>
    </w:p>
    <w:p w14:paraId="6945B6BD" w14:textId="77777777" w:rsidR="00732F3C" w:rsidRPr="00C739CC" w:rsidRDefault="00732F3C" w:rsidP="00732F3C">
      <w:r w:rsidRPr="00C739CC">
        <w:t>«Иначе вместо пенсионной системы мы получим кассу взаимопомощи, — говорит он. — А так быть не должно». По словам собеседника агентства, пенсионное обеспечение больше настроено на то, какой денежный вклад делает каждый из нас в Социальный Фонд. И в случае с многодетными женщинами возникает дилемма: как оценивать их труд и как сравнивать его с денежными вложениями работающих людей.</w:t>
      </w:r>
    </w:p>
    <w:p w14:paraId="32806447" w14:textId="77777777" w:rsidR="00732F3C" w:rsidRPr="00C739CC" w:rsidRDefault="00732F3C" w:rsidP="00732F3C">
      <w:r w:rsidRPr="00C739CC">
        <w:t>Решить проблему позволит полный пересмотр принципов расчета пенсии для этих категорий граждан. Об этом URA.RU заявил председатель комитета Госдумы по вопросам собственности, земельным и имущественным отношениям Сергей Гаврилов.</w:t>
      </w:r>
    </w:p>
    <w:p w14:paraId="0293B5B0" w14:textId="77777777" w:rsidR="00732F3C" w:rsidRPr="00C739CC" w:rsidRDefault="00732F3C" w:rsidP="00732F3C">
      <w:r w:rsidRPr="00C739CC">
        <w:lastRenderedPageBreak/>
        <w:t>«Парадокс в том, что действующая система признает ценность ухода за детьми, но это почти не влияет на итоговый размер пенсии, — говорит он. – Даже при максимальном включении всех возможных коэффициентов итоговая прибавка лишь символическая». По мнению депутата, это контрастирует с фактической нагрузкой, которую несет многодетная мать. «Пока работа по воспитанию новых граждан остается на вторых ролях, несмотря на декларации о ее важности, говорить о серьезной поддержке многодетных матерей не приходится», — уверен Гаврилов.</w:t>
      </w:r>
    </w:p>
    <w:p w14:paraId="77ADD5C2" w14:textId="77777777" w:rsidR="00732F3C" w:rsidRPr="00C739CC" w:rsidRDefault="00732F3C" w:rsidP="00732F3C">
      <w:r w:rsidRPr="00C739CC">
        <w:t>Продлить право на стаж до трех лет</w:t>
      </w:r>
    </w:p>
    <w:p w14:paraId="62EE75DA" w14:textId="77777777" w:rsidR="00732F3C" w:rsidRPr="00C739CC" w:rsidRDefault="00732F3C" w:rsidP="00732F3C">
      <w:r w:rsidRPr="00C739CC">
        <w:t>Если государство действительно заинтересовано в поддержке многодетных, логично рассматривать дальнейшие шаги по совершенствованию пенсионной системы, считает депутат Гаврилов. Например, зафиксировать право на стаж не только на период до полутора лет, но и на весь декретный отпуск. Либо увеличить баллы за третьего и последующих детей, чтобы они не просто числились в стаже, а приносили реальную прибавку.</w:t>
      </w:r>
    </w:p>
    <w:p w14:paraId="712C1F35" w14:textId="77777777" w:rsidR="00732F3C" w:rsidRPr="00C739CC" w:rsidRDefault="00732F3C" w:rsidP="00732F3C">
      <w:r w:rsidRPr="00C739CC">
        <w:t xml:space="preserve">«В противном случае политика выглядит не как мера поддержки, а как формальность — женщинам начисляют коэффициенты, которые в реальности почти не конвертируются в пенсию», — говорит он. С мнением Гаврилова отчасти соглашается депутат Госдумы Светлана Бессараб. Если продлевать право на сохранение трудового стажа на весь декретный отпуск, тогда нужно говорить о всех женщинах, а не только о многодетных, считает она. «Пока таких обсуждений не ведется, но я не исключаю такой возможности с учетом демографической обстановки», — отметила она. </w:t>
      </w:r>
    </w:p>
    <w:p w14:paraId="44B62D7D" w14:textId="77777777" w:rsidR="00111D7C" w:rsidRPr="00C739CC" w:rsidRDefault="00732F3C" w:rsidP="00732F3C">
      <w:hyperlink r:id="rId44" w:history="1">
        <w:r w:rsidRPr="00C739CC">
          <w:rPr>
            <w:rStyle w:val="a3"/>
          </w:rPr>
          <w:t>https://ura.news/articles/1036291256</w:t>
        </w:r>
      </w:hyperlink>
    </w:p>
    <w:p w14:paraId="1BFBEA5B" w14:textId="77777777" w:rsidR="007D4F2A" w:rsidRPr="00C739CC" w:rsidRDefault="007D4F2A" w:rsidP="007D4F2A">
      <w:pPr>
        <w:pStyle w:val="2"/>
      </w:pPr>
      <w:bookmarkStart w:id="133" w:name="_Toc198533637"/>
      <w:r w:rsidRPr="00C739CC">
        <w:t>Банки.ру, 16.05.2025, Какие специалисты получают пенсию больше 50 тысяч рублей в России в 2025 году: список</w:t>
      </w:r>
      <w:bookmarkEnd w:id="133"/>
    </w:p>
    <w:p w14:paraId="2A5A65A6" w14:textId="77777777" w:rsidR="007D4F2A" w:rsidRPr="00C739CC" w:rsidRDefault="007D4F2A" w:rsidP="004326F6">
      <w:pPr>
        <w:pStyle w:val="3"/>
      </w:pPr>
      <w:bookmarkStart w:id="134" w:name="_Toc198533638"/>
      <w:r w:rsidRPr="00C739CC">
        <w:t>Некоторые россияне могут рассчитывать на страховую пенсию по старости в максимальном размере. Это возможно, если сотрудник получал официальную высокую зарплату, его выплаты регулярно индексировали хотя бы на уровень инфляции, а работодатель регулярно перечислял страховые взносы в Социальный фонд. Разобрались, какие специалисты сегодня могут получить самую высокую пенсию и при каких условиях. Рассчитали точные суммы.</w:t>
      </w:r>
      <w:bookmarkEnd w:id="134"/>
    </w:p>
    <w:p w14:paraId="68FA5ACF" w14:textId="77777777" w:rsidR="007D4F2A" w:rsidRPr="00C739CC" w:rsidRDefault="007D4F2A" w:rsidP="007D4F2A">
      <w:r w:rsidRPr="00C739CC">
        <w:t>Как формируется максимальная пенсия</w:t>
      </w:r>
    </w:p>
    <w:p w14:paraId="677A984E" w14:textId="77777777" w:rsidR="007D4F2A" w:rsidRPr="00C739CC" w:rsidRDefault="007D4F2A" w:rsidP="007D4F2A">
      <w:r w:rsidRPr="00C739CC">
        <w:t>В 2025 году, чтобы получить максимальные десять пенсионных баллов, нужно зарабатывать от 230 500 рублей в месяц до вычета НДФЛ. Это 2 766 000 рублей в год - предельная база, с которой уплачивают пенсионные взносы. Размер такой базы ежегодно увеличивается.</w:t>
      </w:r>
    </w:p>
    <w:p w14:paraId="6531D1C2" w14:textId="77777777" w:rsidR="007D4F2A" w:rsidRPr="00C739CC" w:rsidRDefault="007D4F2A" w:rsidP="007D4F2A">
      <w:r w:rsidRPr="00C739CC">
        <w:t>За 35 лет - это средняя продолжительность трудового стажа - можно накопить максимум 350 баллов. При условии, что ежегодный максимум баллов не изменится. Один балл в 2025 году стоит 145,69 рубля. Фиксированная часть пенсии составляет 8907,70 рубля.</w:t>
      </w:r>
    </w:p>
    <w:p w14:paraId="4348EF1F" w14:textId="77777777" w:rsidR="007D4F2A" w:rsidRPr="00C739CC" w:rsidRDefault="007D4F2A" w:rsidP="007D4F2A">
      <w:r w:rsidRPr="00C739CC">
        <w:t>Формула расчета максимальной пенсии в 2025 году:</w:t>
      </w:r>
    </w:p>
    <w:p w14:paraId="600A4476" w14:textId="77777777" w:rsidR="007D4F2A" w:rsidRPr="00C739CC" w:rsidRDefault="007D4F2A" w:rsidP="007D4F2A">
      <w:r w:rsidRPr="00C739CC">
        <w:lastRenderedPageBreak/>
        <w:t>350 Ч 145,69 + 8907,70 = 59 899,20 рубля.</w:t>
      </w:r>
    </w:p>
    <w:p w14:paraId="04F158A9" w14:textId="77777777" w:rsidR="007D4F2A" w:rsidRPr="00C739CC" w:rsidRDefault="007D4F2A" w:rsidP="007D4F2A">
      <w:r w:rsidRPr="00C739CC">
        <w:t>Так, человек с десятью баллами в 2025 году может рассчитывать на пенсию 59 899,20 рубля при условии, что за весь свой трудовой стаж он зарабатывал максимальное количество пенсионных баллов.</w:t>
      </w:r>
    </w:p>
    <w:p w14:paraId="39E2ED30" w14:textId="77777777" w:rsidR="007D4F2A" w:rsidRPr="00C739CC" w:rsidRDefault="007D4F2A" w:rsidP="007D4F2A">
      <w:r w:rsidRPr="00C739CC">
        <w:t>Если зарплата индексируется хотя бы на уровень инфляции, а человек работает без перерывов, то право на максимальные баллы сохранится.</w:t>
      </w:r>
    </w:p>
    <w:p w14:paraId="51B22134" w14:textId="77777777" w:rsidR="007D4F2A" w:rsidRPr="00C739CC" w:rsidRDefault="007D4F2A" w:rsidP="007D4F2A">
      <w:r w:rsidRPr="00C739CC">
        <w:t>Какие профессии позволяют выйти на пенсию с максимумом</w:t>
      </w:r>
    </w:p>
    <w:p w14:paraId="39B0AEC5" w14:textId="77777777" w:rsidR="007D4F2A" w:rsidRPr="00C739CC" w:rsidRDefault="007D4F2A" w:rsidP="007D4F2A">
      <w:r w:rsidRPr="00C739CC">
        <w:t>В 2025 году максимальные пенсионные баллы ежегодно зарабатывают те, кто официально получает от 230 000 рублей в месяц и выше. Мы изучили данные c сервисов вакансий и отобрали профессии с устойчиво высокими доходами и понятным профессиональным планом развития.</w:t>
      </w:r>
    </w:p>
    <w:p w14:paraId="4A2D7E1A" w14:textId="77777777" w:rsidR="007D4F2A" w:rsidRPr="00C739CC" w:rsidRDefault="007D4F2A" w:rsidP="007D4F2A">
      <w:r w:rsidRPr="00C739CC">
        <w:t>Важно: все расчеты для пенсии сделаны для 2025 года. Максимальные выплаты возможны, если человек работал без длительных перерывов, стабильно получал высокую заработную плату, а его выплаты регулярно индексировали хотя бы на уровень инфляции.</w:t>
      </w:r>
    </w:p>
    <w:p w14:paraId="4E4B90AC" w14:textId="77777777" w:rsidR="007D4F2A" w:rsidRPr="00C739CC" w:rsidRDefault="007D4F2A" w:rsidP="007D4F2A">
      <w:r w:rsidRPr="00C739CC">
        <w:t>Дата-сайентист</w:t>
      </w:r>
    </w:p>
    <w:p w14:paraId="43F9FF89" w14:textId="77777777" w:rsidR="007D4F2A" w:rsidRPr="00C739CC" w:rsidRDefault="007D4F2A" w:rsidP="007D4F2A">
      <w:r w:rsidRPr="00C739CC">
        <w:t>Это специалисты по работе с большими данными и моделями. Средняя зарплата в апреле 2025 года составляла около 267 500 рублей. Этого достаточно для формирования десяти баллов в год. Даже если такой доход будет не сразу с начала карьеры, за 25 лет стажа можно накопить 250 баллов. В этом случае по меркам 2025 года пенсия составит 45 000 рублей.</w:t>
      </w:r>
    </w:p>
    <w:p w14:paraId="68CCF792" w14:textId="77777777" w:rsidR="007D4F2A" w:rsidRPr="00C739CC" w:rsidRDefault="007D4F2A" w:rsidP="007D4F2A">
      <w:r w:rsidRPr="00C739CC">
        <w:t>Руководитель IT-команды</w:t>
      </w:r>
    </w:p>
    <w:p w14:paraId="1A427CD9" w14:textId="77777777" w:rsidR="007D4F2A" w:rsidRPr="00C739CC" w:rsidRDefault="007D4F2A" w:rsidP="007D4F2A">
      <w:r w:rsidRPr="00C739CC">
        <w:t>Средняя зарплата - около 222 600 рублей. При ежегодной индексации дохода можно сохранять право на максимальные десять баллов. За 35 лет работы такой специалист может накопить 350 баллов и выйти на пенсию с выплатой около 59 900 рублей.</w:t>
      </w:r>
    </w:p>
    <w:p w14:paraId="03BC5E63" w14:textId="77777777" w:rsidR="007D4F2A" w:rsidRPr="00C739CC" w:rsidRDefault="007D4F2A" w:rsidP="007D4F2A">
      <w:r w:rsidRPr="00C739CC">
        <w:t>DevOps-инженер</w:t>
      </w:r>
    </w:p>
    <w:p w14:paraId="6C7DAF5D" w14:textId="77777777" w:rsidR="007D4F2A" w:rsidRPr="00C739CC" w:rsidRDefault="007D4F2A" w:rsidP="007D4F2A">
      <w:r w:rsidRPr="00C739CC">
        <w:t>Средняя зарплата - около 204 400 рублей. Достаточно для почти максимального балла. Итоговая пенсия может составить от 55 000 до 60 000 рублей.</w:t>
      </w:r>
    </w:p>
    <w:p w14:paraId="2CBD73DA" w14:textId="77777777" w:rsidR="007D4F2A" w:rsidRPr="00C739CC" w:rsidRDefault="007D4F2A" w:rsidP="007D4F2A">
      <w:r w:rsidRPr="00C739CC">
        <w:t>Финансовый или коммерческий директор</w:t>
      </w:r>
    </w:p>
    <w:p w14:paraId="7B124FC7" w14:textId="77777777" w:rsidR="007D4F2A" w:rsidRPr="00C739CC" w:rsidRDefault="007D4F2A" w:rsidP="007D4F2A">
      <w:r w:rsidRPr="00C739CC">
        <w:t>Средний доход - от 200 000 рублей и выше. Начать карьеру с должности директора получится не у всех. Но даже за следующие, например, 20 лет стажа можно накопить около 200 баллов. Это примерно 29 138 рублей. С фиксированной частью пенсия составит около 37 900 рублей.</w:t>
      </w:r>
    </w:p>
    <w:p w14:paraId="088B807B" w14:textId="77777777" w:rsidR="007D4F2A" w:rsidRPr="00C739CC" w:rsidRDefault="007D4F2A" w:rsidP="007D4F2A">
      <w:r w:rsidRPr="00C739CC">
        <w:t>Инженер-нефтегазовик</w:t>
      </w:r>
    </w:p>
    <w:p w14:paraId="6ACC9379" w14:textId="77777777" w:rsidR="007D4F2A" w:rsidRPr="00C739CC" w:rsidRDefault="007D4F2A" w:rsidP="007D4F2A">
      <w:r w:rsidRPr="00C739CC">
        <w:t>Вилка заработной платы - от 170 000 до 300 000 рублей. Зависит от региона и компании. Длительный стаж позволяет накопить 300 и более баллов. В переводе на пенсионные выплаты это около 52 000-55 000 рублей.</w:t>
      </w:r>
    </w:p>
    <w:p w14:paraId="454269EA" w14:textId="77777777" w:rsidR="007D4F2A" w:rsidRPr="00C739CC" w:rsidRDefault="007D4F2A" w:rsidP="007D4F2A">
      <w:r w:rsidRPr="00C739CC">
        <w:t>Пилот</w:t>
      </w:r>
    </w:p>
    <w:p w14:paraId="1FE611A6" w14:textId="77777777" w:rsidR="007D4F2A" w:rsidRPr="00C739CC" w:rsidRDefault="007D4F2A" w:rsidP="007D4F2A">
      <w:r w:rsidRPr="00C739CC">
        <w:lastRenderedPageBreak/>
        <w:t>Средний доход - от 250 000 рублей. Такие специалисты выходят на пенсию в 55 или 50 лет - для мужчин и женщин соответственно. За 25-35 лет стажа можно получить пенсию 59 900 рублей.</w:t>
      </w:r>
    </w:p>
    <w:p w14:paraId="583FC666" w14:textId="77777777" w:rsidR="007D4F2A" w:rsidRPr="00C739CC" w:rsidRDefault="007D4F2A" w:rsidP="007D4F2A">
      <w:r w:rsidRPr="00C739CC">
        <w:t>Руководитель строительного проекта</w:t>
      </w:r>
    </w:p>
    <w:p w14:paraId="21AB20A1" w14:textId="77777777" w:rsidR="007D4F2A" w:rsidRPr="00C739CC" w:rsidRDefault="007D4F2A" w:rsidP="007D4F2A">
      <w:r w:rsidRPr="00C739CC">
        <w:t>Средняя зарплата - около 170 000 рублей. В северных регионах - выше. С девятью баллами за год и стажем 35 лет можно накопить примерно 315 баллов. В переводе на пенсионные выплаты это 54 000 рублей.</w:t>
      </w:r>
    </w:p>
    <w:p w14:paraId="3D0F97B5" w14:textId="77777777" w:rsidR="007D4F2A" w:rsidRPr="00C739CC" w:rsidRDefault="007D4F2A" w:rsidP="007D4F2A">
      <w:r w:rsidRPr="00C739CC">
        <w:t>Системный аналитик и BI-специалист</w:t>
      </w:r>
    </w:p>
    <w:p w14:paraId="1A3BBEB7" w14:textId="77777777" w:rsidR="007D4F2A" w:rsidRPr="00C739CC" w:rsidRDefault="007D4F2A" w:rsidP="007D4F2A">
      <w:r w:rsidRPr="00C739CC">
        <w:t>Средняя зарплата таких специалистов - от 180 000 рублей. При стабильной официальной занятости и ежегодной индексации дохода можно рассчитывать на пенсию от 55 000 до 60 000 рублей.</w:t>
      </w:r>
    </w:p>
    <w:p w14:paraId="011042A8" w14:textId="77777777" w:rsidR="007D4F2A" w:rsidRPr="00C739CC" w:rsidRDefault="007D4F2A" w:rsidP="007D4F2A">
      <w:r w:rsidRPr="00C739CC">
        <w:t>Юрист по международному праву</w:t>
      </w:r>
    </w:p>
    <w:p w14:paraId="67D9E824" w14:textId="77777777" w:rsidR="007D4F2A" w:rsidRPr="00C739CC" w:rsidRDefault="007D4F2A" w:rsidP="007D4F2A">
      <w:r w:rsidRPr="00C739CC">
        <w:t>Средний доход - от 180 000 рублей. Такой специалист за время работы может набрать 200 баллов. Итоговая пенсия составит около 37 900 рублей с учетом фиксированной части.</w:t>
      </w:r>
    </w:p>
    <w:p w14:paraId="2DABA75D" w14:textId="77777777" w:rsidR="007D4F2A" w:rsidRPr="00C739CC" w:rsidRDefault="007D4F2A" w:rsidP="007D4F2A">
      <w:r w:rsidRPr="00C739CC">
        <w:t>Для удобства собрали специальности и расчеты в таблице ниже.</w:t>
      </w:r>
    </w:p>
    <w:tbl>
      <w:tblPr>
        <w:tblW w:w="0" w:type="auto"/>
        <w:tblLook w:val="04A0" w:firstRow="1" w:lastRow="0" w:firstColumn="1" w:lastColumn="0" w:noHBand="0" w:noVBand="1"/>
      </w:tblPr>
      <w:tblGrid>
        <w:gridCol w:w="3516"/>
        <w:gridCol w:w="2302"/>
        <w:gridCol w:w="1946"/>
        <w:gridCol w:w="1523"/>
      </w:tblGrid>
      <w:tr w:rsidR="007D4F2A" w:rsidRPr="00C739CC" w14:paraId="660E5295" w14:textId="77777777" w:rsidTr="0044507E">
        <w:tc>
          <w:tcPr>
            <w:tcW w:w="0" w:type="auto"/>
          </w:tcPr>
          <w:p w14:paraId="2D406A83" w14:textId="77777777" w:rsidR="007D4F2A" w:rsidRPr="00C739CC" w:rsidRDefault="007D4F2A" w:rsidP="007D4F2A">
            <w:r w:rsidRPr="00C739CC">
              <w:t>Профессия</w:t>
            </w:r>
          </w:p>
        </w:tc>
        <w:tc>
          <w:tcPr>
            <w:tcW w:w="0" w:type="auto"/>
          </w:tcPr>
          <w:p w14:paraId="1B42E142" w14:textId="77777777" w:rsidR="007D4F2A" w:rsidRPr="00C739CC" w:rsidRDefault="007D4F2A" w:rsidP="007D4F2A">
            <w:r w:rsidRPr="00C739CC">
              <w:t>Средняя зарплата в месяц (2025 г.)</w:t>
            </w:r>
          </w:p>
        </w:tc>
        <w:tc>
          <w:tcPr>
            <w:tcW w:w="0" w:type="auto"/>
          </w:tcPr>
          <w:p w14:paraId="6FC86742" w14:textId="77777777" w:rsidR="007D4F2A" w:rsidRPr="00C739CC" w:rsidRDefault="007D4F2A" w:rsidP="007D4F2A">
            <w:r w:rsidRPr="00C739CC">
              <w:t>Примерный ИПК в год</w:t>
            </w:r>
          </w:p>
        </w:tc>
        <w:tc>
          <w:tcPr>
            <w:tcW w:w="0" w:type="auto"/>
          </w:tcPr>
          <w:p w14:paraId="762E3759" w14:textId="77777777" w:rsidR="007D4F2A" w:rsidRPr="00C739CC" w:rsidRDefault="007D4F2A" w:rsidP="007D4F2A">
            <w:r w:rsidRPr="00C739CC">
              <w:t>Пенсия в 2025 году</w:t>
            </w:r>
          </w:p>
        </w:tc>
      </w:tr>
      <w:tr w:rsidR="007D4F2A" w:rsidRPr="00C739CC" w14:paraId="0CD48CE6" w14:textId="77777777" w:rsidTr="0044507E">
        <w:tc>
          <w:tcPr>
            <w:tcW w:w="0" w:type="auto"/>
          </w:tcPr>
          <w:p w14:paraId="4E8304B5" w14:textId="77777777" w:rsidR="007D4F2A" w:rsidRPr="00C739CC" w:rsidRDefault="007D4F2A" w:rsidP="007D4F2A">
            <w:r w:rsidRPr="00C739CC">
              <w:t>Дата-сайентист</w:t>
            </w:r>
          </w:p>
        </w:tc>
        <w:tc>
          <w:tcPr>
            <w:tcW w:w="0" w:type="auto"/>
          </w:tcPr>
          <w:p w14:paraId="135860C9" w14:textId="77777777" w:rsidR="007D4F2A" w:rsidRPr="00C739CC" w:rsidRDefault="007D4F2A" w:rsidP="007D4F2A">
            <w:r w:rsidRPr="00C739CC">
              <w:t>267 500</w:t>
            </w:r>
          </w:p>
        </w:tc>
        <w:tc>
          <w:tcPr>
            <w:tcW w:w="0" w:type="auto"/>
          </w:tcPr>
          <w:p w14:paraId="4085A801" w14:textId="77777777" w:rsidR="007D4F2A" w:rsidRPr="00C739CC" w:rsidRDefault="007D4F2A" w:rsidP="007D4F2A">
            <w:r w:rsidRPr="00C739CC">
              <w:t>10</w:t>
            </w:r>
          </w:p>
        </w:tc>
        <w:tc>
          <w:tcPr>
            <w:tcW w:w="0" w:type="auto"/>
          </w:tcPr>
          <w:p w14:paraId="628B15EA" w14:textId="77777777" w:rsidR="007D4F2A" w:rsidRPr="00C739CC" w:rsidRDefault="007D4F2A" w:rsidP="007D4F2A">
            <w:r w:rsidRPr="00C739CC">
              <w:t>59 900</w:t>
            </w:r>
          </w:p>
        </w:tc>
      </w:tr>
      <w:tr w:rsidR="007D4F2A" w:rsidRPr="00C739CC" w14:paraId="70F03154" w14:textId="77777777" w:rsidTr="0044507E">
        <w:tc>
          <w:tcPr>
            <w:tcW w:w="0" w:type="auto"/>
          </w:tcPr>
          <w:p w14:paraId="512E13B1" w14:textId="77777777" w:rsidR="007D4F2A" w:rsidRPr="00C739CC" w:rsidRDefault="007D4F2A" w:rsidP="007D4F2A">
            <w:r w:rsidRPr="00C739CC">
              <w:t>Тимлид (руководитель IT-команды)</w:t>
            </w:r>
          </w:p>
        </w:tc>
        <w:tc>
          <w:tcPr>
            <w:tcW w:w="0" w:type="auto"/>
          </w:tcPr>
          <w:p w14:paraId="6FB659B8" w14:textId="77777777" w:rsidR="007D4F2A" w:rsidRPr="00C739CC" w:rsidRDefault="007D4F2A" w:rsidP="007D4F2A">
            <w:r w:rsidRPr="00C739CC">
              <w:t>222 600</w:t>
            </w:r>
          </w:p>
        </w:tc>
        <w:tc>
          <w:tcPr>
            <w:tcW w:w="0" w:type="auto"/>
          </w:tcPr>
          <w:p w14:paraId="419CE1AD" w14:textId="77777777" w:rsidR="007D4F2A" w:rsidRPr="00C739CC" w:rsidRDefault="007D4F2A" w:rsidP="007D4F2A">
            <w:r w:rsidRPr="00C739CC">
              <w:t>10</w:t>
            </w:r>
          </w:p>
        </w:tc>
        <w:tc>
          <w:tcPr>
            <w:tcW w:w="0" w:type="auto"/>
          </w:tcPr>
          <w:p w14:paraId="3A8A912D" w14:textId="77777777" w:rsidR="007D4F2A" w:rsidRPr="00C739CC" w:rsidRDefault="007D4F2A" w:rsidP="007D4F2A">
            <w:r w:rsidRPr="00C739CC">
              <w:t>59 900</w:t>
            </w:r>
          </w:p>
        </w:tc>
      </w:tr>
      <w:tr w:rsidR="007D4F2A" w:rsidRPr="00C739CC" w14:paraId="26AC5071" w14:textId="77777777" w:rsidTr="0044507E">
        <w:tc>
          <w:tcPr>
            <w:tcW w:w="0" w:type="auto"/>
          </w:tcPr>
          <w:p w14:paraId="49A15661" w14:textId="77777777" w:rsidR="007D4F2A" w:rsidRPr="00C739CC" w:rsidRDefault="007D4F2A" w:rsidP="007D4F2A">
            <w:r w:rsidRPr="00C739CC">
              <w:t>DevOps-инженер</w:t>
            </w:r>
          </w:p>
        </w:tc>
        <w:tc>
          <w:tcPr>
            <w:tcW w:w="0" w:type="auto"/>
          </w:tcPr>
          <w:p w14:paraId="4D7BB29C" w14:textId="77777777" w:rsidR="007D4F2A" w:rsidRPr="00C739CC" w:rsidRDefault="007D4F2A" w:rsidP="007D4F2A">
            <w:r w:rsidRPr="00C739CC">
              <w:t>204 400</w:t>
            </w:r>
          </w:p>
        </w:tc>
        <w:tc>
          <w:tcPr>
            <w:tcW w:w="0" w:type="auto"/>
          </w:tcPr>
          <w:p w14:paraId="1D7FEFAD" w14:textId="77777777" w:rsidR="007D4F2A" w:rsidRPr="00C739CC" w:rsidRDefault="007D4F2A" w:rsidP="007D4F2A">
            <w:r w:rsidRPr="00C739CC">
              <w:t>9-10</w:t>
            </w:r>
          </w:p>
        </w:tc>
        <w:tc>
          <w:tcPr>
            <w:tcW w:w="0" w:type="auto"/>
          </w:tcPr>
          <w:p w14:paraId="501A93FE" w14:textId="77777777" w:rsidR="007D4F2A" w:rsidRPr="00C739CC" w:rsidRDefault="007D4F2A" w:rsidP="007D4F2A">
            <w:r w:rsidRPr="00C739CC">
              <w:t>55 000-60 000</w:t>
            </w:r>
          </w:p>
        </w:tc>
      </w:tr>
      <w:tr w:rsidR="007D4F2A" w:rsidRPr="00C739CC" w14:paraId="2991FEB2" w14:textId="77777777" w:rsidTr="0044507E">
        <w:tc>
          <w:tcPr>
            <w:tcW w:w="0" w:type="auto"/>
          </w:tcPr>
          <w:p w14:paraId="3B96B85F" w14:textId="77777777" w:rsidR="007D4F2A" w:rsidRPr="00C739CC" w:rsidRDefault="007D4F2A" w:rsidP="007D4F2A">
            <w:r w:rsidRPr="00C739CC">
              <w:t>Финансовый/коммерческий директор</w:t>
            </w:r>
          </w:p>
        </w:tc>
        <w:tc>
          <w:tcPr>
            <w:tcW w:w="0" w:type="auto"/>
          </w:tcPr>
          <w:p w14:paraId="202BECA1" w14:textId="77777777" w:rsidR="007D4F2A" w:rsidRPr="00C739CC" w:rsidRDefault="007D4F2A" w:rsidP="007D4F2A">
            <w:r w:rsidRPr="00C739CC">
              <w:t>200 000+</w:t>
            </w:r>
          </w:p>
        </w:tc>
        <w:tc>
          <w:tcPr>
            <w:tcW w:w="0" w:type="auto"/>
          </w:tcPr>
          <w:p w14:paraId="5021A757" w14:textId="77777777" w:rsidR="007D4F2A" w:rsidRPr="00C739CC" w:rsidRDefault="007D4F2A" w:rsidP="007D4F2A">
            <w:r w:rsidRPr="00C739CC">
              <w:t>8-10</w:t>
            </w:r>
          </w:p>
        </w:tc>
        <w:tc>
          <w:tcPr>
            <w:tcW w:w="0" w:type="auto"/>
          </w:tcPr>
          <w:p w14:paraId="361DA00E" w14:textId="77777777" w:rsidR="007D4F2A" w:rsidRPr="00C739CC" w:rsidRDefault="007D4F2A" w:rsidP="007D4F2A">
            <w:r w:rsidRPr="00C739CC">
              <w:t>46 000-59 000</w:t>
            </w:r>
          </w:p>
        </w:tc>
      </w:tr>
      <w:tr w:rsidR="007D4F2A" w:rsidRPr="00C739CC" w14:paraId="4DB8F5C0" w14:textId="77777777" w:rsidTr="0044507E">
        <w:tc>
          <w:tcPr>
            <w:tcW w:w="0" w:type="auto"/>
          </w:tcPr>
          <w:p w14:paraId="60E4C2B0" w14:textId="77777777" w:rsidR="007D4F2A" w:rsidRPr="00C739CC" w:rsidRDefault="007D4F2A" w:rsidP="007D4F2A">
            <w:r w:rsidRPr="00C739CC">
              <w:t>Инженер-нефтегазовик</w:t>
            </w:r>
          </w:p>
        </w:tc>
        <w:tc>
          <w:tcPr>
            <w:tcW w:w="0" w:type="auto"/>
          </w:tcPr>
          <w:p w14:paraId="430DB37A" w14:textId="77777777" w:rsidR="007D4F2A" w:rsidRPr="00C739CC" w:rsidRDefault="007D4F2A" w:rsidP="007D4F2A">
            <w:r w:rsidRPr="00C739CC">
              <w:t>170 000-300 000</w:t>
            </w:r>
          </w:p>
        </w:tc>
        <w:tc>
          <w:tcPr>
            <w:tcW w:w="0" w:type="auto"/>
          </w:tcPr>
          <w:p w14:paraId="7FAB2B7B" w14:textId="77777777" w:rsidR="007D4F2A" w:rsidRPr="00C739CC" w:rsidRDefault="007D4F2A" w:rsidP="007D4F2A">
            <w:r w:rsidRPr="00C739CC">
              <w:t>9-10</w:t>
            </w:r>
          </w:p>
        </w:tc>
        <w:tc>
          <w:tcPr>
            <w:tcW w:w="0" w:type="auto"/>
          </w:tcPr>
          <w:p w14:paraId="64AFF78E" w14:textId="77777777" w:rsidR="007D4F2A" w:rsidRPr="00C739CC" w:rsidRDefault="007D4F2A" w:rsidP="007D4F2A">
            <w:r w:rsidRPr="00C739CC">
              <w:t>52 000-59 900</w:t>
            </w:r>
          </w:p>
        </w:tc>
      </w:tr>
      <w:tr w:rsidR="007D4F2A" w:rsidRPr="00C739CC" w14:paraId="297A685E" w14:textId="77777777" w:rsidTr="0044507E">
        <w:tc>
          <w:tcPr>
            <w:tcW w:w="0" w:type="auto"/>
          </w:tcPr>
          <w:p w14:paraId="4BB8A78F" w14:textId="77777777" w:rsidR="007D4F2A" w:rsidRPr="00C739CC" w:rsidRDefault="007D4F2A" w:rsidP="007D4F2A">
            <w:r w:rsidRPr="00C739CC">
              <w:t>Пилот</w:t>
            </w:r>
          </w:p>
        </w:tc>
        <w:tc>
          <w:tcPr>
            <w:tcW w:w="0" w:type="auto"/>
          </w:tcPr>
          <w:p w14:paraId="0600E681" w14:textId="77777777" w:rsidR="007D4F2A" w:rsidRPr="00C739CC" w:rsidRDefault="007D4F2A" w:rsidP="007D4F2A">
            <w:r w:rsidRPr="00C739CC">
              <w:t>250 000</w:t>
            </w:r>
          </w:p>
        </w:tc>
        <w:tc>
          <w:tcPr>
            <w:tcW w:w="0" w:type="auto"/>
          </w:tcPr>
          <w:p w14:paraId="6B979643" w14:textId="77777777" w:rsidR="007D4F2A" w:rsidRPr="00C739CC" w:rsidRDefault="007D4F2A" w:rsidP="007D4F2A">
            <w:r w:rsidRPr="00C739CC">
              <w:t>10</w:t>
            </w:r>
          </w:p>
        </w:tc>
        <w:tc>
          <w:tcPr>
            <w:tcW w:w="0" w:type="auto"/>
          </w:tcPr>
          <w:p w14:paraId="316C7968" w14:textId="77777777" w:rsidR="007D4F2A" w:rsidRPr="00C739CC" w:rsidRDefault="007D4F2A" w:rsidP="007D4F2A">
            <w:r w:rsidRPr="00C739CC">
              <w:t>59 900</w:t>
            </w:r>
          </w:p>
        </w:tc>
      </w:tr>
      <w:tr w:rsidR="007D4F2A" w:rsidRPr="00C739CC" w14:paraId="0CA0B145" w14:textId="77777777" w:rsidTr="0044507E">
        <w:tc>
          <w:tcPr>
            <w:tcW w:w="0" w:type="auto"/>
          </w:tcPr>
          <w:p w14:paraId="5802B2F7" w14:textId="77777777" w:rsidR="007D4F2A" w:rsidRPr="00C739CC" w:rsidRDefault="007D4F2A" w:rsidP="007D4F2A">
            <w:r w:rsidRPr="00C739CC">
              <w:t>Руководитель стройпроекта</w:t>
            </w:r>
          </w:p>
        </w:tc>
        <w:tc>
          <w:tcPr>
            <w:tcW w:w="0" w:type="auto"/>
          </w:tcPr>
          <w:p w14:paraId="7A989F3E" w14:textId="77777777" w:rsidR="007D4F2A" w:rsidRPr="00C739CC" w:rsidRDefault="007D4F2A" w:rsidP="007D4F2A">
            <w:r w:rsidRPr="00C739CC">
              <w:t>170 000</w:t>
            </w:r>
          </w:p>
        </w:tc>
        <w:tc>
          <w:tcPr>
            <w:tcW w:w="0" w:type="auto"/>
          </w:tcPr>
          <w:p w14:paraId="4C2214D8" w14:textId="77777777" w:rsidR="007D4F2A" w:rsidRPr="00C739CC" w:rsidRDefault="007D4F2A" w:rsidP="007D4F2A">
            <w:r w:rsidRPr="00C739CC">
              <w:t>9</w:t>
            </w:r>
          </w:p>
        </w:tc>
        <w:tc>
          <w:tcPr>
            <w:tcW w:w="0" w:type="auto"/>
          </w:tcPr>
          <w:p w14:paraId="52867E1B" w14:textId="77777777" w:rsidR="007D4F2A" w:rsidRPr="00C739CC" w:rsidRDefault="007D4F2A" w:rsidP="007D4F2A">
            <w:r w:rsidRPr="00C739CC">
              <w:t>54 000</w:t>
            </w:r>
          </w:p>
        </w:tc>
      </w:tr>
      <w:tr w:rsidR="007D4F2A" w:rsidRPr="00C739CC" w14:paraId="12F53F8B" w14:textId="77777777" w:rsidTr="0044507E">
        <w:tc>
          <w:tcPr>
            <w:tcW w:w="0" w:type="auto"/>
          </w:tcPr>
          <w:p w14:paraId="0BBD6748" w14:textId="77777777" w:rsidR="007D4F2A" w:rsidRPr="00C739CC" w:rsidRDefault="007D4F2A" w:rsidP="007D4F2A">
            <w:r w:rsidRPr="00C739CC">
              <w:t>BI-специалист, системный аналитик</w:t>
            </w:r>
          </w:p>
        </w:tc>
        <w:tc>
          <w:tcPr>
            <w:tcW w:w="0" w:type="auto"/>
          </w:tcPr>
          <w:p w14:paraId="7C2FE602" w14:textId="77777777" w:rsidR="007D4F2A" w:rsidRPr="00C739CC" w:rsidRDefault="007D4F2A" w:rsidP="007D4F2A">
            <w:r w:rsidRPr="00C739CC">
              <w:t>180 000+</w:t>
            </w:r>
          </w:p>
        </w:tc>
        <w:tc>
          <w:tcPr>
            <w:tcW w:w="0" w:type="auto"/>
          </w:tcPr>
          <w:p w14:paraId="5497C50D" w14:textId="77777777" w:rsidR="007D4F2A" w:rsidRPr="00C739CC" w:rsidRDefault="007D4F2A" w:rsidP="007D4F2A">
            <w:r w:rsidRPr="00C739CC">
              <w:t>9-10</w:t>
            </w:r>
          </w:p>
        </w:tc>
        <w:tc>
          <w:tcPr>
            <w:tcW w:w="0" w:type="auto"/>
          </w:tcPr>
          <w:p w14:paraId="5D6F53F8" w14:textId="77777777" w:rsidR="007D4F2A" w:rsidRPr="00C739CC" w:rsidRDefault="007D4F2A" w:rsidP="007D4F2A">
            <w:r w:rsidRPr="00C739CC">
              <w:t>55 000-59 900</w:t>
            </w:r>
          </w:p>
        </w:tc>
      </w:tr>
      <w:tr w:rsidR="007D4F2A" w:rsidRPr="00C739CC" w14:paraId="1928178A" w14:textId="77777777" w:rsidTr="0044507E">
        <w:tc>
          <w:tcPr>
            <w:tcW w:w="0" w:type="auto"/>
          </w:tcPr>
          <w:p w14:paraId="659360EE" w14:textId="77777777" w:rsidR="007D4F2A" w:rsidRPr="00C739CC" w:rsidRDefault="007D4F2A" w:rsidP="007D4F2A">
            <w:r w:rsidRPr="00C739CC">
              <w:t>Юрист по международному праву</w:t>
            </w:r>
          </w:p>
        </w:tc>
        <w:tc>
          <w:tcPr>
            <w:tcW w:w="0" w:type="auto"/>
          </w:tcPr>
          <w:p w14:paraId="61FA7575" w14:textId="77777777" w:rsidR="007D4F2A" w:rsidRPr="00C739CC" w:rsidRDefault="007D4F2A" w:rsidP="007D4F2A">
            <w:r w:rsidRPr="00C739CC">
              <w:t>180 000+</w:t>
            </w:r>
          </w:p>
        </w:tc>
        <w:tc>
          <w:tcPr>
            <w:tcW w:w="0" w:type="auto"/>
          </w:tcPr>
          <w:p w14:paraId="6078F207" w14:textId="77777777" w:rsidR="007D4F2A" w:rsidRPr="00C739CC" w:rsidRDefault="007D4F2A" w:rsidP="007D4F2A">
            <w:r w:rsidRPr="00C739CC">
              <w:t xml:space="preserve">8-10 </w:t>
            </w:r>
          </w:p>
        </w:tc>
        <w:tc>
          <w:tcPr>
            <w:tcW w:w="0" w:type="auto"/>
          </w:tcPr>
          <w:p w14:paraId="1AE9DF4C" w14:textId="77777777" w:rsidR="007D4F2A" w:rsidRPr="00C739CC" w:rsidRDefault="007D4F2A" w:rsidP="007D4F2A">
            <w:r w:rsidRPr="00C739CC">
              <w:t>46 000-59 000</w:t>
            </w:r>
          </w:p>
        </w:tc>
      </w:tr>
    </w:tbl>
    <w:p w14:paraId="321BD410" w14:textId="77777777" w:rsidR="007D4F2A" w:rsidRPr="00C739CC" w:rsidRDefault="007D4F2A" w:rsidP="007D4F2A">
      <w:r w:rsidRPr="00C739CC">
        <w:t>Важно: расчеты ориентировочные, пенсия указана с учетом фиксированной части. Значения приведены в ценах 2025 года и будут индексироваться.</w:t>
      </w:r>
    </w:p>
    <w:p w14:paraId="70A335DD" w14:textId="77777777" w:rsidR="007D4F2A" w:rsidRPr="00C739CC" w:rsidRDefault="007D4F2A" w:rsidP="007D4F2A">
      <w:r w:rsidRPr="00C739CC">
        <w:t>Работники и жители Крайнего Севера</w:t>
      </w:r>
    </w:p>
    <w:p w14:paraId="40564723" w14:textId="77777777" w:rsidR="007D4F2A" w:rsidRPr="00C739CC" w:rsidRDefault="007D4F2A" w:rsidP="007D4F2A">
      <w:r w:rsidRPr="00C739CC">
        <w:t>Работа на Крайнем Севере и в приравненных к нему районах проходит в тяжелых климатических и бытовых условиях.</w:t>
      </w:r>
    </w:p>
    <w:p w14:paraId="48F3DA43" w14:textId="77777777" w:rsidR="007D4F2A" w:rsidRPr="00C739CC" w:rsidRDefault="007D4F2A" w:rsidP="007D4F2A">
      <w:r w:rsidRPr="00C739CC">
        <w:lastRenderedPageBreak/>
        <w:t>Для тех, кто работал в районах Крайнего Севера или приравненных к ним местностях, действуют особые правила.</w:t>
      </w:r>
    </w:p>
    <w:p w14:paraId="4E09204B" w14:textId="77777777" w:rsidR="007D4F2A" w:rsidRPr="00C739CC" w:rsidRDefault="007D4F2A" w:rsidP="007D4F2A">
      <w:r w:rsidRPr="00C739CC">
        <w:t>Северный стаж дает право на досрочный выход на пенсию - на пять лет раньше: в 55 лет для мужчин и 50 лет для женщин.</w:t>
      </w:r>
    </w:p>
    <w:p w14:paraId="4F28C2EC" w14:textId="77777777" w:rsidR="007D4F2A" w:rsidRPr="00C739CC" w:rsidRDefault="007D4F2A" w:rsidP="007D4F2A">
      <w:r w:rsidRPr="00C739CC">
        <w:t>Если человек проработал не менее 15 лет на Крайнем Севере, он имеет право на фиксированную выплату на 50% выше. При стаже не менее 20 лет в приравненной местности - фиксированная выплата + 30%.</w:t>
      </w:r>
    </w:p>
    <w:p w14:paraId="69CAC43A" w14:textId="77777777" w:rsidR="007D4F2A" w:rsidRPr="00C739CC" w:rsidRDefault="007D4F2A" w:rsidP="007D4F2A">
      <w:r w:rsidRPr="00C739CC">
        <w:t>В 2025 году фиксированная выплата составляет 8907,70 рубля. С надбавкой 50% она увеличивается до 13 361,55 рубля.</w:t>
      </w:r>
    </w:p>
    <w:p w14:paraId="22D6E5E0" w14:textId="77777777" w:rsidR="007D4F2A" w:rsidRPr="00C739CC" w:rsidRDefault="007D4F2A" w:rsidP="007D4F2A">
      <w:r w:rsidRPr="00C739CC">
        <w:t>Например, работник накопил 350 пенсионных баллов и имеет северный стаж. Итоговая пенсия составит:</w:t>
      </w:r>
    </w:p>
    <w:p w14:paraId="293D7F12" w14:textId="77777777" w:rsidR="007D4F2A" w:rsidRPr="00C739CC" w:rsidRDefault="007D4F2A" w:rsidP="007D4F2A">
      <w:r w:rsidRPr="00C739CC">
        <w:t>•</w:t>
      </w:r>
      <w:r w:rsidRPr="00C739CC">
        <w:tab/>
        <w:t>350 Ч 145,69 = 50 991,50 рубля - часть по баллам;</w:t>
      </w:r>
    </w:p>
    <w:p w14:paraId="37408DF6" w14:textId="77777777" w:rsidR="007D4F2A" w:rsidRPr="00C739CC" w:rsidRDefault="007D4F2A" w:rsidP="007D4F2A">
      <w:r w:rsidRPr="00C739CC">
        <w:t>•</w:t>
      </w:r>
      <w:r w:rsidRPr="00C739CC">
        <w:tab/>
        <w:t>13 361,55 рубля - фиксированная часть с надбавкой.</w:t>
      </w:r>
    </w:p>
    <w:p w14:paraId="4292E797" w14:textId="77777777" w:rsidR="007D4F2A" w:rsidRPr="00C739CC" w:rsidRDefault="007D4F2A" w:rsidP="007D4F2A">
      <w:r w:rsidRPr="00C739CC">
        <w:t>Итого: 64 353,05 рубля в месяц.</w:t>
      </w:r>
    </w:p>
    <w:p w14:paraId="18CB61CD" w14:textId="77777777" w:rsidR="007D4F2A" w:rsidRPr="00C739CC" w:rsidRDefault="007D4F2A" w:rsidP="007D4F2A">
      <w:r w:rsidRPr="00C739CC">
        <w:t>Это на 4453,85 рубля больше, чем у человека с тем же доходом, но без северного стажа.</w:t>
      </w:r>
    </w:p>
    <w:p w14:paraId="4D73B60F" w14:textId="77777777" w:rsidR="007D4F2A" w:rsidRPr="00C739CC" w:rsidRDefault="007D4F2A" w:rsidP="007D4F2A">
      <w:r w:rsidRPr="00C739CC">
        <w:t>Льготы получают не только те, кто работал на Крайнем Севере или в приравненных местностях. Если человек проживает в этих регионах постоянно, государство тоже доплачивает к пенсии - вне зависимости от северного стажа.</w:t>
      </w:r>
    </w:p>
    <w:p w14:paraId="6B1C4D51" w14:textId="77777777" w:rsidR="007D4F2A" w:rsidRPr="00C739CC" w:rsidRDefault="007D4F2A" w:rsidP="007D4F2A">
      <w:r w:rsidRPr="00C739CC">
        <w:t>Такое право есть у всех пенсионеров по возрасту, инвалидности или потере кормильца, если они официально зарегистрированы в северном регионе и реально там живут.</w:t>
      </w:r>
    </w:p>
    <w:p w14:paraId="37CEFD89" w14:textId="77777777" w:rsidR="007D4F2A" w:rsidRPr="00C739CC" w:rsidRDefault="007D4F2A" w:rsidP="007D4F2A">
      <w:r w:rsidRPr="00C739CC">
        <w:t>Как это работает:</w:t>
      </w:r>
    </w:p>
    <w:p w14:paraId="1AE133D5" w14:textId="77777777" w:rsidR="007D4F2A" w:rsidRPr="00C739CC" w:rsidRDefault="007D4F2A" w:rsidP="007D4F2A">
      <w:r w:rsidRPr="00C739CC">
        <w:t>•</w:t>
      </w:r>
      <w:r w:rsidRPr="00C739CC">
        <w:tab/>
        <w:t>надбавки идут не к пенсии, а как районный коэффициент к общей сумме выплат;</w:t>
      </w:r>
    </w:p>
    <w:p w14:paraId="4C8E3BA9" w14:textId="77777777" w:rsidR="007D4F2A" w:rsidRPr="00C739CC" w:rsidRDefault="007D4F2A" w:rsidP="007D4F2A">
      <w:r w:rsidRPr="00C739CC">
        <w:t>•</w:t>
      </w:r>
      <w:r w:rsidRPr="00C739CC">
        <w:tab/>
        <w:t>размер зависит от конкретного региона - коэффициент может быть от 1,2 до 2,0;</w:t>
      </w:r>
    </w:p>
    <w:p w14:paraId="07938E9A" w14:textId="77777777" w:rsidR="007D4F2A" w:rsidRPr="00C739CC" w:rsidRDefault="007D4F2A" w:rsidP="007D4F2A">
      <w:r w:rsidRPr="00C739CC">
        <w:t>•</w:t>
      </w:r>
      <w:r w:rsidRPr="00C739CC">
        <w:tab/>
        <w:t>выплаты автоматически индексируются с учетом этого коэффициента, пока человек живет в регионе.</w:t>
      </w:r>
    </w:p>
    <w:p w14:paraId="42D25302" w14:textId="77777777" w:rsidR="007D4F2A" w:rsidRPr="00C739CC" w:rsidRDefault="007D4F2A" w:rsidP="007D4F2A">
      <w:r w:rsidRPr="00C739CC">
        <w:t>Например, если человек получает пенсию 20 000 рублей, а районный коэффициент в его местности - 1,5, итоговая сумма выплаты составит:</w:t>
      </w:r>
    </w:p>
    <w:p w14:paraId="19C73BE3" w14:textId="77777777" w:rsidR="007D4F2A" w:rsidRPr="00C739CC" w:rsidRDefault="007D4F2A" w:rsidP="007D4F2A">
      <w:r w:rsidRPr="00C739CC">
        <w:t>20 000 Ч 1,5 = 30 000 рублей в месяц.</w:t>
      </w:r>
    </w:p>
    <w:p w14:paraId="0B5123DF" w14:textId="77777777" w:rsidR="007D4F2A" w:rsidRPr="00C739CC" w:rsidRDefault="007D4F2A" w:rsidP="007D4F2A">
      <w:r w:rsidRPr="00C739CC">
        <w:t>Если человек переезжает с Крайнего Севера в другой регион, районный коэффициент перестает применяться, и сумма выплат уменьшается.</w:t>
      </w:r>
    </w:p>
    <w:p w14:paraId="42D9E286" w14:textId="77777777" w:rsidR="007D4F2A" w:rsidRPr="00C739CC" w:rsidRDefault="007D4F2A" w:rsidP="007D4F2A">
      <w:r w:rsidRPr="00C739CC">
        <w:t>Если человек проживает на Крайнем Севере, имеет не менее 15 лет северного стажа и накопил 350 пенсионных баллов, он получает и повышенную фиксированную выплату, и районный коэффициент на всю сумму пенсии.</w:t>
      </w:r>
    </w:p>
    <w:p w14:paraId="3BD41794" w14:textId="77777777" w:rsidR="007D4F2A" w:rsidRPr="00C739CC" w:rsidRDefault="007D4F2A" w:rsidP="007D4F2A">
      <w:r w:rsidRPr="00C739CC">
        <w:t>В 2025 году один пенсионный балл стоит 145,69 рубля. Страховая часть пенсии при 350 баллах составит 50 991,50 рубля. Фиксированная выплата с северной надбавкой 50% - еще 13 361,55 рубля. Общая сумма до применения коэффициента: 64 353,05 рубля.</w:t>
      </w:r>
    </w:p>
    <w:p w14:paraId="52996DFE" w14:textId="77777777" w:rsidR="007D4F2A" w:rsidRPr="00C739CC" w:rsidRDefault="007D4F2A" w:rsidP="007D4F2A">
      <w:r w:rsidRPr="00C739CC">
        <w:t>Если человек живет в регионе с районным коэффициентом 1,7, например в Магаданской области, итоговая пенсия составит:</w:t>
      </w:r>
    </w:p>
    <w:p w14:paraId="631D9252" w14:textId="77777777" w:rsidR="007D4F2A" w:rsidRPr="00C739CC" w:rsidRDefault="007D4F2A" w:rsidP="007D4F2A">
      <w:r w:rsidRPr="00C739CC">
        <w:lastRenderedPageBreak/>
        <w:t>64 353,05 Ч 1,7 = 109 400,19 рубля в месяц.</w:t>
      </w:r>
    </w:p>
    <w:p w14:paraId="008346F5" w14:textId="77777777" w:rsidR="007D4F2A" w:rsidRPr="00C739CC" w:rsidRDefault="007D4F2A" w:rsidP="007D4F2A">
      <w:r w:rsidRPr="00C739CC">
        <w:t>Это максимальный возможный размер пенсии при соблюдении всех условий: проживании на Севере, полном северном стаже и высоком количестве пенсионных баллов.</w:t>
      </w:r>
    </w:p>
    <w:p w14:paraId="4745DF73" w14:textId="77777777" w:rsidR="007D4F2A" w:rsidRPr="00C739CC" w:rsidRDefault="007D4F2A" w:rsidP="007D4F2A">
      <w:r w:rsidRPr="00C739CC">
        <w:t>Почему высокая зарплата не всегда превращается в высокую пенсию</w:t>
      </w:r>
    </w:p>
    <w:p w14:paraId="5E9A0C54" w14:textId="77777777" w:rsidR="007D4F2A" w:rsidRPr="00C739CC" w:rsidRDefault="007D4F2A" w:rsidP="007D4F2A">
      <w:r w:rsidRPr="00C739CC">
        <w:t>Даже при высокой зарплате пенсия может быть ниже ожидаемой, если работодатель не уплачивал взносы или трудовой стаж был недостаточным. На итоговую сумму влияют:</w:t>
      </w:r>
    </w:p>
    <w:p w14:paraId="56D7D7BE" w14:textId="77777777" w:rsidR="007D4F2A" w:rsidRPr="00C739CC" w:rsidRDefault="007D4F2A" w:rsidP="007D4F2A">
      <w:r w:rsidRPr="00C739CC">
        <w:t>•</w:t>
      </w:r>
      <w:r w:rsidRPr="00C739CC">
        <w:tab/>
        <w:t>размер официальной зарплаты;</w:t>
      </w:r>
    </w:p>
    <w:p w14:paraId="317C7D13" w14:textId="77777777" w:rsidR="007D4F2A" w:rsidRPr="00C739CC" w:rsidRDefault="007D4F2A" w:rsidP="007D4F2A">
      <w:r w:rsidRPr="00C739CC">
        <w:t>•</w:t>
      </w:r>
      <w:r w:rsidRPr="00C739CC">
        <w:tab/>
        <w:t>количество лет с максимальными пенсионными баллами;</w:t>
      </w:r>
    </w:p>
    <w:p w14:paraId="0FD70EB5" w14:textId="77777777" w:rsidR="007D4F2A" w:rsidRPr="00C739CC" w:rsidRDefault="007D4F2A" w:rsidP="007D4F2A">
      <w:r w:rsidRPr="00C739CC">
        <w:t>•</w:t>
      </w:r>
      <w:r w:rsidRPr="00C739CC">
        <w:tab/>
        <w:t>северный стаж;</w:t>
      </w:r>
    </w:p>
    <w:p w14:paraId="485BF033" w14:textId="77777777" w:rsidR="007D4F2A" w:rsidRPr="00C739CC" w:rsidRDefault="007D4F2A" w:rsidP="007D4F2A">
      <w:r w:rsidRPr="00C739CC">
        <w:t>•</w:t>
      </w:r>
      <w:r w:rsidRPr="00C739CC">
        <w:tab/>
        <w:t>индексация заработной платы;</w:t>
      </w:r>
    </w:p>
    <w:p w14:paraId="0A1AA215" w14:textId="77777777" w:rsidR="007D4F2A" w:rsidRPr="00C739CC" w:rsidRDefault="007D4F2A" w:rsidP="007D4F2A">
      <w:r w:rsidRPr="00C739CC">
        <w:t>•</w:t>
      </w:r>
      <w:r w:rsidRPr="00C739CC">
        <w:tab/>
        <w:t>продолжительность страхового стажа.</w:t>
      </w:r>
    </w:p>
    <w:p w14:paraId="3AC8B308" w14:textId="77777777" w:rsidR="007D4F2A" w:rsidRPr="00C739CC" w:rsidRDefault="007D4F2A" w:rsidP="007D4F2A">
      <w:r w:rsidRPr="00C739CC">
        <w:t>Чем дольше человек работал официально и получал белую зарплату, тем выше будет его пенсия.</w:t>
      </w:r>
    </w:p>
    <w:p w14:paraId="4089049C" w14:textId="77777777" w:rsidR="007D4F2A" w:rsidRPr="00C739CC" w:rsidRDefault="007D4F2A" w:rsidP="007D4F2A">
      <w:r w:rsidRPr="00C739CC">
        <w:t>Факт</w:t>
      </w:r>
    </w:p>
    <w:p w14:paraId="6382B22E" w14:textId="77777777" w:rsidR="007D4F2A" w:rsidRPr="00C739CC" w:rsidRDefault="007D4F2A" w:rsidP="007D4F2A">
      <w:r w:rsidRPr="00C739CC">
        <w:t>Даже если в вакансиях указана зарплата 200 000 рублей и выше, не вся сумма может идти в расчет пенсии. Размер страховой пенсии зависит не от дохода, а от белой части зарплаты. Именно с нее уплачивают страховые взносы в СФР.</w:t>
      </w:r>
    </w:p>
    <w:p w14:paraId="27FA82ED" w14:textId="77777777" w:rsidR="007D4F2A" w:rsidRPr="00C739CC" w:rsidRDefault="007D4F2A" w:rsidP="007D4F2A">
      <w:r w:rsidRPr="00C739CC">
        <w:t>Если часть зарплаты платят «в конверте», пенсионные баллы начисляют только с официальной части. Например, человек может получать 250 000 рублей в месяц, но при оформлении на 80 000 рублей он будет зарабатывать до четырех баллов в год.</w:t>
      </w:r>
    </w:p>
    <w:p w14:paraId="507D8D5F" w14:textId="77777777" w:rsidR="007D4F2A" w:rsidRPr="00C739CC" w:rsidRDefault="007D4F2A" w:rsidP="007D4F2A">
      <w:r w:rsidRPr="00C739CC">
        <w:t>Не все работодатели добросовестно уплачивают взносы. Можно проверить свой индивидуальный пенсионный коэффициент и стаж через личный кабинет на сайте СФР или в приложении «Госуслуги».</w:t>
      </w:r>
    </w:p>
    <w:p w14:paraId="7BA55617" w14:textId="77777777" w:rsidR="007D4F2A" w:rsidRPr="00C739CC" w:rsidRDefault="007D4F2A" w:rsidP="007D4F2A">
      <w:hyperlink r:id="rId45" w:history="1">
        <w:r w:rsidRPr="00C739CC">
          <w:rPr>
            <w:rStyle w:val="a3"/>
          </w:rPr>
          <w:t>https://www.banki.ru/news/daytheme/?category=daytheme&amp;id=11014066</w:t>
        </w:r>
      </w:hyperlink>
      <w:r w:rsidRPr="00C739CC">
        <w:t xml:space="preserve"> </w:t>
      </w:r>
    </w:p>
    <w:p w14:paraId="10E4B5BB" w14:textId="77777777" w:rsidR="00A6251A" w:rsidRPr="00C739CC" w:rsidRDefault="00A6251A" w:rsidP="00A6251A">
      <w:pPr>
        <w:pStyle w:val="2"/>
      </w:pPr>
      <w:bookmarkStart w:id="135" w:name="_Toc198533639"/>
      <w:r w:rsidRPr="00C739CC">
        <w:t>PRIMPRESS, 16.05.2025, Независимо от дохода. С июня к пенсии добавят по 2900 рублей</w:t>
      </w:r>
      <w:bookmarkEnd w:id="135"/>
    </w:p>
    <w:p w14:paraId="311C86B3" w14:textId="77777777" w:rsidR="00A6251A" w:rsidRPr="00C739CC" w:rsidRDefault="00A6251A" w:rsidP="004326F6">
      <w:pPr>
        <w:pStyle w:val="3"/>
      </w:pPr>
      <w:bookmarkStart w:id="136" w:name="_Toc198533640"/>
      <w:r w:rsidRPr="00C739CC">
        <w:t>Российским пенсионерам сообщили о новых доплатах к пенсии, которые смогут получить многие пожилые граждане уже с июня. С этого момента вступят в силу важные изменения в закон о страховых пенсиях, устраняющие ранее существовавшую несправедливость. Об этом рассказал пенсионный эксперт Сергей Власов, сообщает PRIMPRESS.</w:t>
      </w:r>
      <w:bookmarkEnd w:id="136"/>
    </w:p>
    <w:p w14:paraId="2E684A9C" w14:textId="77777777" w:rsidR="00A6251A" w:rsidRPr="00C739CC" w:rsidRDefault="00A6251A" w:rsidP="00A6251A">
      <w:r w:rsidRPr="00C739CC">
        <w:t>По его словам, изменения в федеральном законодательстве фактически обеспечат многим пенсионерам новые доплаты, которые они не получали в летний период. На увеличение пенсий смогут рассчитывать те пожилые граждане, у которых есть на иждивении дети.</w:t>
      </w:r>
    </w:p>
    <w:p w14:paraId="72030462" w14:textId="77777777" w:rsidR="00A6251A" w:rsidRPr="00C739CC" w:rsidRDefault="00A6251A" w:rsidP="00A6251A">
      <w:r w:rsidRPr="00C739CC">
        <w:t xml:space="preserve">Согласно закону, пенсионерам полагается прибавка к пенсии от Социального фонда России за иждивенцев. За каждого ребенка можно получить 2900 рублей, но не более </w:t>
      </w:r>
      <w:r w:rsidRPr="00C739CC">
        <w:lastRenderedPageBreak/>
        <w:t>чем за троих. Для начисления такой доплаты существуют определенные условия. Важно, чтобы ребенку было до 23 лет. Если он несовершеннолетний, никаких дополнительных документов предоставлять не требуется. После достижения 18 лет действуют новые правила.</w:t>
      </w:r>
    </w:p>
    <w:p w14:paraId="78CC08E7" w14:textId="77777777" w:rsidR="00A6251A" w:rsidRPr="00C739CC" w:rsidRDefault="00A6251A" w:rsidP="00A6251A">
      <w:r w:rsidRPr="00C739CC">
        <w:t>«Ранее пенсионерам приостанавливали начисление такой доплаты, если ребенку исполнилось 18 лет, но он только закончил школу. То есть до поступления в университет дополнительные средства пенсионерам не выплачивались, так как важным условием для доплаты является именно очное обучение в вузе. Если ребенок поступал на дневное отделение, доплату начинали перечислять с 1 сентября», – пояснил Власов.</w:t>
      </w:r>
    </w:p>
    <w:p w14:paraId="467E75F0" w14:textId="77777777" w:rsidR="00A6251A" w:rsidRPr="00C739CC" w:rsidRDefault="00A6251A" w:rsidP="00A6251A">
      <w:r w:rsidRPr="00C739CC">
        <w:t>Однако скоро, по его словам, ситуация изменится. Новые поправки в закон «О страховых пенсиях» позволят пенсионерам сохранять доплату за иждивенцев на все лето, даже если ребенку уже исполнилось 18 лет, а он еще не поступил в вуз. То же самое касается и пенсий по потере кормильца.</w:t>
      </w:r>
    </w:p>
    <w:p w14:paraId="7C7F40F1" w14:textId="77777777" w:rsidR="00A6251A" w:rsidRPr="00C739CC" w:rsidRDefault="00A6251A" w:rsidP="00A6251A">
      <w:r w:rsidRPr="00C739CC">
        <w:t>«Таким образом, с июня многие пенсионеры смогут получить новую доплату в размере 2900 рублей к своей пенсии. И главное, что эта доплата будет начисляться независимо от дохода пожилого человека: как неработающим, так и работающим гражданам», – отметил эксперт.</w:t>
      </w:r>
    </w:p>
    <w:p w14:paraId="38EB45B4" w14:textId="77777777" w:rsidR="00A6251A" w:rsidRPr="00C739CC" w:rsidRDefault="00A6251A" w:rsidP="00A6251A">
      <w:hyperlink r:id="rId46" w:history="1">
        <w:r w:rsidRPr="00C739CC">
          <w:rPr>
            <w:rStyle w:val="a3"/>
          </w:rPr>
          <w:t>https://primpress.ru/article/123007</w:t>
        </w:r>
      </w:hyperlink>
      <w:r w:rsidRPr="00C739CC">
        <w:t xml:space="preserve"> </w:t>
      </w:r>
    </w:p>
    <w:p w14:paraId="34DDD073" w14:textId="77777777" w:rsidR="00A6251A" w:rsidRPr="00C739CC" w:rsidRDefault="00A6251A" w:rsidP="00A6251A">
      <w:pPr>
        <w:pStyle w:val="2"/>
      </w:pPr>
      <w:bookmarkStart w:id="137" w:name="_Toc198533641"/>
      <w:r w:rsidRPr="00C739CC">
        <w:t>PRIMPRESS, 16.05.2025, «Платить за ЖКХ больше не придется». Новая льгота вводится для всех пенсионеров</w:t>
      </w:r>
      <w:bookmarkEnd w:id="137"/>
    </w:p>
    <w:p w14:paraId="3C929F3F" w14:textId="77777777" w:rsidR="00A6251A" w:rsidRPr="00C739CC" w:rsidRDefault="00A6251A" w:rsidP="004326F6">
      <w:pPr>
        <w:pStyle w:val="3"/>
      </w:pPr>
      <w:bookmarkStart w:id="138" w:name="_Toc198533642"/>
      <w:r w:rsidRPr="00C739CC">
        <w:t>Пенсионерам сообщили о новой льготе, которую можно будет оформить уже в ближайшее время. Теперь пожилым гражданам не будут отказывать в таких запросах, и они смогут избежать оплаты за многие коммунальные услуги. Об этом рассказала пенсионный эксперт Анастасия Киреева, как сообщает PRIMPRESS.</w:t>
      </w:r>
      <w:bookmarkEnd w:id="138"/>
    </w:p>
    <w:p w14:paraId="5FF41B10" w14:textId="77777777" w:rsidR="00A6251A" w:rsidRPr="00C739CC" w:rsidRDefault="00A6251A" w:rsidP="00A6251A">
      <w:r w:rsidRPr="00C739CC">
        <w:t>По ее словам, многие пожилые люди смогут существенно сэкономить на коммунальных платежах. Дело в том, что для пенсионеров стал доступен перерасчет по услуге вывоза мусора. Ранее, даже если в квартире никто не проживал, оплата по этой статье была обязательной, но теперь за пустующее жилье можно отменить плату.</w:t>
      </w:r>
    </w:p>
    <w:p w14:paraId="32BF1339" w14:textId="77777777" w:rsidR="00A6251A" w:rsidRPr="00C739CC" w:rsidRDefault="00A6251A" w:rsidP="00A6251A">
      <w:r w:rsidRPr="00C739CC">
        <w:t>Чтобы воспользоваться этой льготой, необходимо подать заявление в управляющую компанию. Ранее пенсионеры часто сталкивались с отказами в перерасчете, но теперь такие отказы недопустимы, как признала жилищная инспекция.</w:t>
      </w:r>
    </w:p>
    <w:p w14:paraId="67514673" w14:textId="77777777" w:rsidR="00A6251A" w:rsidRPr="00C739CC" w:rsidRDefault="00A6251A" w:rsidP="00A6251A">
      <w:r w:rsidRPr="00C739CC">
        <w:t>«В Москве произошли резонансные случаи, когда пенсионерки обращались в управляющие компании за перерасчетом за время, проведенное на даче, но получали отказ. Они обратились в жилинспекцию, которая встала на их сторону и обязала УК вернуть деньги. Теперь подобные отказы не должны иметь места», – отметила Киреева.</w:t>
      </w:r>
    </w:p>
    <w:p w14:paraId="34089454" w14:textId="77777777" w:rsidR="00A6251A" w:rsidRPr="00C739CC" w:rsidRDefault="00A6251A" w:rsidP="00A6251A">
      <w:r w:rsidRPr="00C739CC">
        <w:t>Для получения перерасчета нужно подать заявление в течение 30 дней после возвращения домой. Важно предоставить доказательства отсутствия собственника: подойдет справка от садового товарищества, если человек был на даче, или бронь в отеле, если это было путешествие. Специалисты должны провести перерасчет и вернуть средства, что позволит не платить за коммунальные услуги.</w:t>
      </w:r>
    </w:p>
    <w:p w14:paraId="482F193B" w14:textId="77777777" w:rsidR="00A6251A" w:rsidRPr="00C739CC" w:rsidRDefault="00A6251A" w:rsidP="00A6251A">
      <w:r w:rsidRPr="00C739CC">
        <w:lastRenderedPageBreak/>
        <w:t>Кроме того, вернуть деньги можно будет не только за вывоз мусора, но и за горячую и холодную воду, электричество и газ, если в квартире нет счетчиков. Перерасчет обычно осуществляется в течение пяти рабочих дней.</w:t>
      </w:r>
    </w:p>
    <w:p w14:paraId="51E7C78C" w14:textId="77777777" w:rsidR="00732F3C" w:rsidRPr="00C739CC" w:rsidRDefault="00A6251A" w:rsidP="00A6251A">
      <w:hyperlink r:id="rId47" w:history="1">
        <w:r w:rsidRPr="00C739CC">
          <w:rPr>
            <w:rStyle w:val="a3"/>
          </w:rPr>
          <w:t>https://primpress.ru/article/123008</w:t>
        </w:r>
      </w:hyperlink>
    </w:p>
    <w:p w14:paraId="43DF1AE7" w14:textId="77777777" w:rsidR="00363FC9" w:rsidRPr="00C739CC" w:rsidRDefault="00363FC9" w:rsidP="00363FC9">
      <w:pPr>
        <w:pStyle w:val="2"/>
      </w:pPr>
      <w:bookmarkStart w:id="139" w:name="_Hlk198533045"/>
      <w:bookmarkStart w:id="140" w:name="_Toc198533643"/>
      <w:r w:rsidRPr="00C739CC">
        <w:t>INFOX, 16.05.2025, ВЦИОМ: Россия переживает период «демографической осени»</w:t>
      </w:r>
      <w:bookmarkEnd w:id="140"/>
    </w:p>
    <w:p w14:paraId="6117EFF9" w14:textId="77777777" w:rsidR="00363FC9" w:rsidRPr="00C739CC" w:rsidRDefault="00363FC9" w:rsidP="004326F6">
      <w:pPr>
        <w:pStyle w:val="3"/>
      </w:pPr>
      <w:bookmarkStart w:id="141" w:name="_Toc198533644"/>
      <w:r w:rsidRPr="00C739CC">
        <w:t>Всероссийский центр изучения общественного мнения (ВЦИОМ) выделил четыре ключевых демографических сценария, которые могут развиться в России до 2036 года. Анализируя эти сценарии, эксперты подчеркивают, что ни один из них не является однозначно хорошим или плохим. На данный момент Россия переживает «демографическую осень», что, в свою очередь, связано со старением населения и уменьшением числа новорожденных.</w:t>
      </w:r>
      <w:bookmarkEnd w:id="141"/>
    </w:p>
    <w:p w14:paraId="6E5E1E69" w14:textId="77777777" w:rsidR="00363FC9" w:rsidRPr="00C739CC" w:rsidRDefault="00363FC9" w:rsidP="00363FC9">
      <w:r w:rsidRPr="00C739CC">
        <w:t>Первый сценарий называется «демографической зимой». В этом случае Россия столкнется со значительным падением рождаемости и продолжением старения граждан. Возраст выхода на пенсию в таких условиях может достигать 80 лет. Однако, по мнению специалистов ВЦИОМ, в будущем страну могут ожидать «оттепель» и даже «демографическое лето». «Оттепель» подразумевает рост количества новорожденных на 15% по сравнению с уровнем 2024 года (что составит 1,22 миллиона детей). Это возможно, если получится отделить социальную политику от демографических процессов.</w:t>
      </w:r>
    </w:p>
    <w:p w14:paraId="2BC1A51F" w14:textId="77777777" w:rsidR="00363FC9" w:rsidRPr="00C739CC" w:rsidRDefault="00363FC9" w:rsidP="00363FC9">
      <w:r w:rsidRPr="00C739CC">
        <w:t>Наиболее оптимистичным представляется сценарий «демографического лета», который может характеризоваться высокой рождаемостью, ранними материнскими возрастами и увеличением продолжительности жизни. «На горизонте ближайших 10-12 лет нас могут ожидать интересные изменения. Качество жизни людей в возрасте 40-50 лет может продолжаться до 70-80 лет», - отмечается на сайте центра. Для осуществления этого сценария необходимо также добиться технологического прогресса, включая автоматизацию и создание новых центров для подготовки «высвободившихся кадров».</w:t>
      </w:r>
    </w:p>
    <w:p w14:paraId="3EE85D38" w14:textId="77777777" w:rsidR="00363FC9" w:rsidRPr="00C739CC" w:rsidRDefault="00363FC9" w:rsidP="00363FC9">
      <w:r w:rsidRPr="00C739CC">
        <w:t>Одной из ключевых инициатив правительства для повышения рождаемости является программа материнского капитала, которая была введена в 2007 году. Она предполагает денежные выплаты семьям при рождении второго и последующих детей, а также использование этих средств на улучшение жилищных условий и образования детей. В дополнение к этому обсуждаются меры по улучшению условий для женщин, возвращающихся на работу после декрета, что также может положительно сказаться на уровне рождаемости.</w:t>
      </w:r>
    </w:p>
    <w:p w14:paraId="734D07B4" w14:textId="77777777" w:rsidR="00A6251A" w:rsidRPr="00C739CC" w:rsidRDefault="00363FC9" w:rsidP="00363FC9">
      <w:hyperlink r:id="rId48" w:history="1">
        <w:r w:rsidRPr="00C739CC">
          <w:rPr>
            <w:rStyle w:val="a3"/>
          </w:rPr>
          <w:t>https://www.infox.ru/news/251/354136-vciom-rossia-perezivaet-period-demograficeskoj-oseni</w:t>
        </w:r>
      </w:hyperlink>
    </w:p>
    <w:bookmarkEnd w:id="139"/>
    <w:p w14:paraId="6D2D86D7" w14:textId="77777777" w:rsidR="00363FC9" w:rsidRPr="00C739CC" w:rsidRDefault="00363FC9" w:rsidP="00363FC9"/>
    <w:p w14:paraId="069AC917" w14:textId="77777777" w:rsidR="00111D7C" w:rsidRPr="00C739CC" w:rsidRDefault="00111D7C" w:rsidP="00111D7C">
      <w:pPr>
        <w:pStyle w:val="10"/>
      </w:pPr>
      <w:bookmarkStart w:id="142" w:name="_Toc99318655"/>
      <w:bookmarkStart w:id="143" w:name="_Toc165991075"/>
      <w:bookmarkStart w:id="144" w:name="_Toc198533645"/>
      <w:r w:rsidRPr="00C739CC">
        <w:lastRenderedPageBreak/>
        <w:t>Региональные СМИ</w:t>
      </w:r>
      <w:bookmarkEnd w:id="42"/>
      <w:bookmarkEnd w:id="142"/>
      <w:bookmarkEnd w:id="143"/>
      <w:bookmarkEnd w:id="144"/>
    </w:p>
    <w:p w14:paraId="7B2128E1" w14:textId="77777777" w:rsidR="006662CB" w:rsidRPr="00C739CC" w:rsidRDefault="006662CB" w:rsidP="006662CB">
      <w:pPr>
        <w:pStyle w:val="2"/>
      </w:pPr>
      <w:bookmarkStart w:id="145" w:name="_Toc198533646"/>
      <w:r w:rsidRPr="00C739CC">
        <w:t>Сиб.фм, 17.05.2025, Кого не затронула пенсионная реформа и какие меры поддержки получают предпенсионеры в 2025 году</w:t>
      </w:r>
      <w:bookmarkEnd w:id="145"/>
    </w:p>
    <w:p w14:paraId="422A426A" w14:textId="77777777" w:rsidR="006662CB" w:rsidRPr="00C739CC" w:rsidRDefault="006662CB" w:rsidP="004326F6">
      <w:pPr>
        <w:pStyle w:val="3"/>
      </w:pPr>
      <w:bookmarkStart w:id="146" w:name="_Toc198533647"/>
      <w:r w:rsidRPr="00C739CC">
        <w:t>Пенсионная реформа, стартовавшая в России в 2019 году, продолжается — её завершение запланировано на 2028 год. К этому времени пенсионный возраст в стране вырастет на пять лет: до 65 лет для мужчин и до 60 лет для женщин. Но уже сейчас важным становится вопрос: кто не попадает под новые правила и на какую помощь может рассчитывать предпенсионер в 2025 году?</w:t>
      </w:r>
      <w:bookmarkEnd w:id="146"/>
    </w:p>
    <w:p w14:paraId="6A42ADF4" w14:textId="77777777" w:rsidR="006662CB" w:rsidRPr="00C739CC" w:rsidRDefault="006662CB" w:rsidP="006662CB">
      <w:r w:rsidRPr="00C739CC">
        <w:t>Пенсионный возраст: как изменится</w:t>
      </w:r>
    </w:p>
    <w:p w14:paraId="1B18547E" w14:textId="77777777" w:rsidR="006662CB" w:rsidRPr="00C739CC" w:rsidRDefault="006662CB" w:rsidP="006662CB">
      <w:r w:rsidRPr="00C739CC">
        <w:t>В 2025 году повышение пенсионного возраста не затрагивает новые группы граждан — выход на пенсию в этом году не предусмотрен. Следующий этап повышения — в 2026 году: мужчины 1962 года рождения смогут выйти на пенсию в 64 года, а женщины 1967 года — в 59 лет. Полное завершение перехода к новым возрастным границам произойдёт в 2028 году.</w:t>
      </w:r>
    </w:p>
    <w:p w14:paraId="0F6E1A00" w14:textId="77777777" w:rsidR="006662CB" w:rsidRPr="00C739CC" w:rsidRDefault="006662CB" w:rsidP="006662CB">
      <w:r w:rsidRPr="00C739CC">
        <w:t>Кроме того, социальные пенсии будут назначаться позже: с 65 лет женщинам и с 70 лет мужчинам.</w:t>
      </w:r>
    </w:p>
    <w:p w14:paraId="0DE83CA2" w14:textId="77777777" w:rsidR="006662CB" w:rsidRPr="00C739CC" w:rsidRDefault="006662CB" w:rsidP="006662CB">
      <w:r w:rsidRPr="00C739CC">
        <w:t>Кого не коснулись изменения</w:t>
      </w:r>
    </w:p>
    <w:p w14:paraId="216AC308" w14:textId="77777777" w:rsidR="006662CB" w:rsidRPr="00C739CC" w:rsidRDefault="006662CB" w:rsidP="006662CB">
      <w:r w:rsidRPr="00C739CC">
        <w:t>Как рассказала доктор экономических наук, профессор Галина Сорокина, реформа не затронула следующие категории:</w:t>
      </w:r>
    </w:p>
    <w:p w14:paraId="17C8DBE1" w14:textId="77777777" w:rsidR="006662CB" w:rsidRPr="00C739CC" w:rsidRDefault="006662CB" w:rsidP="006662CB">
      <w:r w:rsidRPr="00C739CC">
        <w:t xml:space="preserve">    Работников с вредными и тяжёлыми условиями труда — мужчины могут выйти на пенсию с 50 лет, женщины — с 45 лет;</w:t>
      </w:r>
    </w:p>
    <w:p w14:paraId="0FA815A4" w14:textId="77777777" w:rsidR="006662CB" w:rsidRPr="00C739CC" w:rsidRDefault="006662CB" w:rsidP="006662CB">
      <w:r w:rsidRPr="00C739CC">
        <w:t xml:space="preserve">    Военных, сотрудников МВД, Росгвардии, ФСИН, пожарных — при условии выработки необходимой выслуги;</w:t>
      </w:r>
    </w:p>
    <w:p w14:paraId="3E52F252" w14:textId="77777777" w:rsidR="006662CB" w:rsidRPr="00C739CC" w:rsidRDefault="006662CB" w:rsidP="006662CB">
      <w:r w:rsidRPr="00C739CC">
        <w:t xml:space="preserve">    Учителей, врачей, артистов — при достижении требуемого трудового стажа (25–30 лет);</w:t>
      </w:r>
    </w:p>
    <w:p w14:paraId="0F27010B" w14:textId="77777777" w:rsidR="006662CB" w:rsidRPr="00C739CC" w:rsidRDefault="006662CB" w:rsidP="006662CB">
      <w:r w:rsidRPr="00C739CC">
        <w:t xml:space="preserve">    Жителей Крайнего Севера — с учётом «северного» и общего стажа;</w:t>
      </w:r>
    </w:p>
    <w:p w14:paraId="665FC0E3" w14:textId="77777777" w:rsidR="006662CB" w:rsidRPr="00C739CC" w:rsidRDefault="006662CB" w:rsidP="006662CB">
      <w:r w:rsidRPr="00C739CC">
        <w:t xml:space="preserve">    Многодетных матерей — женщины с пятью и более детьми могут выйти на пенсию в 50 лет.</w:t>
      </w:r>
    </w:p>
    <w:p w14:paraId="02779FA8" w14:textId="77777777" w:rsidR="006662CB" w:rsidRPr="00C739CC" w:rsidRDefault="006662CB" w:rsidP="006662CB">
      <w:r w:rsidRPr="00C739CC">
        <w:t>Также в 2025 году сохраняются льготы для женщин с двумя детьми и «северным» стажем, а также для особых профессий — охотников-промысловиков, рыбаков и оленеводов.</w:t>
      </w:r>
    </w:p>
    <w:p w14:paraId="4234A5AE" w14:textId="77777777" w:rsidR="006662CB" w:rsidRPr="00C739CC" w:rsidRDefault="006662CB" w:rsidP="006662CB">
      <w:r w:rsidRPr="00C739CC">
        <w:t>Кто может выйти на пенсию досрочно</w:t>
      </w:r>
    </w:p>
    <w:p w14:paraId="78C4E026" w14:textId="77777777" w:rsidR="006662CB" w:rsidRPr="00C739CC" w:rsidRDefault="006662CB" w:rsidP="006662CB">
      <w:r w:rsidRPr="00C739CC">
        <w:t>По действующим правилам в 2025 году выйти на пенсию досрочно могут:</w:t>
      </w:r>
    </w:p>
    <w:p w14:paraId="33D7FDC7" w14:textId="77777777" w:rsidR="006662CB" w:rsidRPr="00C739CC" w:rsidRDefault="006662CB" w:rsidP="006662CB">
      <w:r w:rsidRPr="00C739CC">
        <w:t xml:space="preserve">    Женщины с 37-летним трудовым стажем — в 58 лет;</w:t>
      </w:r>
    </w:p>
    <w:p w14:paraId="002F8B65" w14:textId="77777777" w:rsidR="006662CB" w:rsidRPr="00C739CC" w:rsidRDefault="006662CB" w:rsidP="006662CB">
      <w:r w:rsidRPr="00C739CC">
        <w:t xml:space="preserve">    Мужчины с 42-летним стажем — в 63 года;</w:t>
      </w:r>
    </w:p>
    <w:p w14:paraId="3B035BD6" w14:textId="77777777" w:rsidR="006662CB" w:rsidRPr="00C739CC" w:rsidRDefault="006662CB" w:rsidP="006662CB">
      <w:r w:rsidRPr="00C739CC">
        <w:t xml:space="preserve">    Безработные предпенсионеры, потерявшие работу из-за ликвидации предприятия — при постановке на учёт в службу занятости и невозможности трудоустройства;</w:t>
      </w:r>
    </w:p>
    <w:p w14:paraId="0AE6F8CA" w14:textId="77777777" w:rsidR="006662CB" w:rsidRPr="00C739CC" w:rsidRDefault="006662CB" w:rsidP="006662CB">
      <w:r w:rsidRPr="00C739CC">
        <w:lastRenderedPageBreak/>
        <w:t xml:space="preserve">    Родители ребёнка-инвалида до восьми лет — при наличии стажа от 15 лет для женщин и 20 лет для мужчин;</w:t>
      </w:r>
    </w:p>
    <w:p w14:paraId="59E3094A" w14:textId="77777777" w:rsidR="006662CB" w:rsidRPr="00C739CC" w:rsidRDefault="006662CB" w:rsidP="006662CB">
      <w:r w:rsidRPr="00C739CC">
        <w:t xml:space="preserve">    Люди с инвалидностью, в том числе по зрению и после ранений на войне — при соблюдении требований к стажу;</w:t>
      </w:r>
    </w:p>
    <w:p w14:paraId="75E846A7" w14:textId="77777777" w:rsidR="006662CB" w:rsidRPr="00C739CC" w:rsidRDefault="006662CB" w:rsidP="006662CB">
      <w:r w:rsidRPr="00C739CC">
        <w:t xml:space="preserve">    Граждане с карликовостью и лилипуты — при 15–20-летнем страховом стаже.</w:t>
      </w:r>
    </w:p>
    <w:p w14:paraId="6AEB6EA6" w14:textId="77777777" w:rsidR="006662CB" w:rsidRPr="00C739CC" w:rsidRDefault="006662CB" w:rsidP="006662CB">
      <w:r w:rsidRPr="00C739CC">
        <w:t>Что получают предпенсионеры в 2025 году</w:t>
      </w:r>
    </w:p>
    <w:p w14:paraId="6500CB6A" w14:textId="77777777" w:rsidR="006662CB" w:rsidRPr="00C739CC" w:rsidRDefault="006662CB" w:rsidP="006662CB">
      <w:r w:rsidRPr="00C739CC">
        <w:t>Граждане, которым до выхода на пенсию осталось не более пяти лет, официально считаются предпенсионерами и имеют право на следующие меры поддержки:</w:t>
      </w:r>
    </w:p>
    <w:p w14:paraId="6A889E1C" w14:textId="77777777" w:rsidR="006662CB" w:rsidRPr="00C739CC" w:rsidRDefault="006662CB" w:rsidP="006662CB">
      <w:r w:rsidRPr="00C739CC">
        <w:t xml:space="preserve">    Бесплатная диспансеризация — раз в год;</w:t>
      </w:r>
    </w:p>
    <w:p w14:paraId="16269B00" w14:textId="77777777" w:rsidR="006662CB" w:rsidRPr="00C739CC" w:rsidRDefault="006662CB" w:rsidP="006662CB">
      <w:r w:rsidRPr="00C739CC">
        <w:t xml:space="preserve">    Два оплачиваемых дня в год на медобследование — с сохранением зарплаты;</w:t>
      </w:r>
    </w:p>
    <w:p w14:paraId="62150805" w14:textId="77777777" w:rsidR="006662CB" w:rsidRPr="00C739CC" w:rsidRDefault="006662CB" w:rsidP="006662CB">
      <w:r w:rsidRPr="00C739CC">
        <w:t xml:space="preserve">    Дополнительные меры соцподдержки на региональном уровне — от бесплатного проезда до льгот по ЖКХ (в зависимости от субъекта РФ);</w:t>
      </w:r>
    </w:p>
    <w:p w14:paraId="5BE18A6C" w14:textId="77777777" w:rsidR="006662CB" w:rsidRPr="00C739CC" w:rsidRDefault="006662CB" w:rsidP="006662CB">
      <w:r w:rsidRPr="00C739CC">
        <w:t xml:space="preserve">    Программы переобучения и переквалификации — через центры занятости;</w:t>
      </w:r>
    </w:p>
    <w:p w14:paraId="76882C92" w14:textId="77777777" w:rsidR="006662CB" w:rsidRPr="00C739CC" w:rsidRDefault="006662CB" w:rsidP="006662CB">
      <w:r w:rsidRPr="00C739CC">
        <w:t xml:space="preserve">    Освобождение от НДФЛ на пособие по безработице;</w:t>
      </w:r>
    </w:p>
    <w:p w14:paraId="6122C6FC" w14:textId="77777777" w:rsidR="006662CB" w:rsidRPr="00C739CC" w:rsidRDefault="006662CB" w:rsidP="006662CB">
      <w:r w:rsidRPr="00C739CC">
        <w:t xml:space="preserve">    Продление периода выплаты пособия по безработице — до одного года (в обычном случае — до шести месяцев).</w:t>
      </w:r>
    </w:p>
    <w:p w14:paraId="0E38ABC2" w14:textId="77777777" w:rsidR="006662CB" w:rsidRPr="00C739CC" w:rsidRDefault="006662CB" w:rsidP="006662CB">
      <w:r w:rsidRPr="00C739CC">
        <w:t>Кроме того, работодатели, увольняющие предпенсионеров без причины, могут быть привлечены к ответственности — им грозит штраф до 200 тысяч рублей.</w:t>
      </w:r>
    </w:p>
    <w:p w14:paraId="2F21EEC5" w14:textId="77777777" w:rsidR="006662CB" w:rsidRPr="00C739CC" w:rsidRDefault="006662CB" w:rsidP="006662CB">
      <w:r w:rsidRPr="00C739CC">
        <w:t>Почему началась реформа</w:t>
      </w:r>
    </w:p>
    <w:p w14:paraId="43D1C55F" w14:textId="77777777" w:rsidR="006662CB" w:rsidRPr="00C739CC" w:rsidRDefault="006662CB" w:rsidP="006662CB">
      <w:r w:rsidRPr="00C739CC">
        <w:t>По словам Галины Сорокиной, одна из ключевых причин реформы — старение населения. Уже в 2018 году пенсионеры составляли четверть жителей страны, при этом число работающих сокращалось. К этому добавилось:</w:t>
      </w:r>
    </w:p>
    <w:p w14:paraId="618DA421" w14:textId="77777777" w:rsidR="006662CB" w:rsidRPr="00C739CC" w:rsidRDefault="006662CB" w:rsidP="006662CB">
      <w:r w:rsidRPr="00C739CC">
        <w:t xml:space="preserve">    Снижение рождаемости;</w:t>
      </w:r>
    </w:p>
    <w:p w14:paraId="11DE5EEE" w14:textId="77777777" w:rsidR="006662CB" w:rsidRPr="00C739CC" w:rsidRDefault="006662CB" w:rsidP="006662CB">
      <w:r w:rsidRPr="00C739CC">
        <w:t xml:space="preserve">    Увеличение средней продолжительности жизни;</w:t>
      </w:r>
    </w:p>
    <w:p w14:paraId="1AEC9B3E" w14:textId="77777777" w:rsidR="006662CB" w:rsidRPr="00C739CC" w:rsidRDefault="006662CB" w:rsidP="006662CB">
      <w:r w:rsidRPr="00C739CC">
        <w:t xml:space="preserve">    Повышение возраста, до которого человек сохраняет активность и трудоспособность;</w:t>
      </w:r>
    </w:p>
    <w:p w14:paraId="020C57A5" w14:textId="77777777" w:rsidR="006662CB" w:rsidRPr="00C739CC" w:rsidRDefault="006662CB" w:rsidP="006662CB">
      <w:r w:rsidRPr="00C739CC">
        <w:t xml:space="preserve">    Мировые тенденции — почти во всех развитых странах пенсионный возраст растёт.</w:t>
      </w:r>
    </w:p>
    <w:p w14:paraId="2E8AF84F" w14:textId="77777777" w:rsidR="00111D7C" w:rsidRPr="00C739CC" w:rsidRDefault="006662CB" w:rsidP="006662CB">
      <w:hyperlink r:id="rId49" w:history="1">
        <w:r w:rsidRPr="00C739CC">
          <w:rPr>
            <w:rStyle w:val="a3"/>
          </w:rPr>
          <w:t>https://sib.fm/news/2025/05/17/kogo-ne-zatronula-pensionnaya-reforma-i-kakie-mery-podderzhki-poluchayut-predpensionery-v-2025-godu</w:t>
        </w:r>
      </w:hyperlink>
    </w:p>
    <w:p w14:paraId="2464BE5A" w14:textId="77777777" w:rsidR="006662CB" w:rsidRPr="00C739CC" w:rsidRDefault="006662CB" w:rsidP="006662CB"/>
    <w:p w14:paraId="47E75065" w14:textId="77777777" w:rsidR="00111D7C" w:rsidRPr="00C739CC" w:rsidRDefault="00111D7C" w:rsidP="00111D7C">
      <w:pPr>
        <w:pStyle w:val="251"/>
      </w:pPr>
      <w:bookmarkStart w:id="147" w:name="_Toc99271704"/>
      <w:bookmarkStart w:id="148" w:name="_Toc99318656"/>
      <w:bookmarkStart w:id="149" w:name="_Toc165991076"/>
      <w:bookmarkStart w:id="150" w:name="_Toc62681899"/>
      <w:bookmarkStart w:id="151" w:name="_Toc198533648"/>
      <w:bookmarkEnd w:id="21"/>
      <w:bookmarkEnd w:id="22"/>
      <w:bookmarkEnd w:id="23"/>
      <w:r w:rsidRPr="00C739CC">
        <w:lastRenderedPageBreak/>
        <w:t>НОВОСТИ МАКРОЭКОНОМИКИ</w:t>
      </w:r>
      <w:bookmarkEnd w:id="147"/>
      <w:bookmarkEnd w:id="148"/>
      <w:bookmarkEnd w:id="149"/>
      <w:bookmarkEnd w:id="151"/>
    </w:p>
    <w:p w14:paraId="10041A65" w14:textId="77777777" w:rsidR="00680B98" w:rsidRPr="00C739CC" w:rsidRDefault="00680B98" w:rsidP="00680B98">
      <w:pPr>
        <w:pStyle w:val="2"/>
      </w:pPr>
      <w:bookmarkStart w:id="152" w:name="_Toc198533649"/>
      <w:r w:rsidRPr="00C739CC">
        <w:t>Известия, 16.05.2025, Рывок акций: как власти пытаются повысить интерес к фондовому рынку</w:t>
      </w:r>
      <w:bookmarkEnd w:id="152"/>
    </w:p>
    <w:p w14:paraId="08755728" w14:textId="77777777" w:rsidR="00680B98" w:rsidRPr="00C739CC" w:rsidRDefault="00680B98" w:rsidP="004326F6">
      <w:pPr>
        <w:pStyle w:val="3"/>
      </w:pPr>
      <w:bookmarkStart w:id="153" w:name="_Toc198533650"/>
      <w:r w:rsidRPr="00C739CC">
        <w:t>Развитие коллективных и семейных инвестиций, включение ЦФА в паевые фонды и легализация вложений в криптовалюту для «особо квалифицированных» - инструменты, которые Центробанк считает перспективными и рассчитывает развивать в ближайшее время. Об этом на конференции «Российский фондовый рынок - 2025» заявила глава Банка России Эльвира Набиуллина. Дискуссия актуальна именно сейчас: когда ключевая ставка начнет снижаться, а вклады станут менее выгодными, деньги инвесторов важно привлечь в инвестиции, чтобы они не хлынули в потребительский сектор и снова не разогнали инфляцию, считают эксперты.</w:t>
      </w:r>
      <w:bookmarkEnd w:id="153"/>
    </w:p>
    <w:p w14:paraId="189D516E" w14:textId="77777777" w:rsidR="00680B98" w:rsidRPr="00C739CC" w:rsidRDefault="00680B98" w:rsidP="00680B98">
      <w:r w:rsidRPr="00C739CC">
        <w:t>Куда вложить деньги кроме депозитов</w:t>
      </w:r>
    </w:p>
    <w:p w14:paraId="6649AFC4" w14:textId="77777777" w:rsidR="00680B98" w:rsidRPr="00C739CC" w:rsidRDefault="00680B98" w:rsidP="00680B98">
      <w:r w:rsidRPr="00C739CC">
        <w:t>Российской экономике нужен «решительный разворот» в сторону развития рынка капитала, заявила глава ЦБ Эльвира Набиуллина 16 мая на конференции национальной ассоциации участников фондового рынка (НАУФОР) «Российский фондовый рынок - 2025». В частности, необходимо продвигать инструменты коллективных вложений для граждан - например, через паевые инвестфонды (ПИФы). По ее словам, если на бирже преобладает «самостоятельный трейдинг» через брокеров, волатильность рынка сильно увеличивается.</w:t>
      </w:r>
    </w:p>
    <w:p w14:paraId="33E8E4FF" w14:textId="77777777" w:rsidR="00680B98" w:rsidRPr="00C739CC" w:rsidRDefault="00680B98" w:rsidP="00680B98">
      <w:r w:rsidRPr="00C739CC">
        <w:t>ЦБ планирует провести общественные консультации и решить, как сделать коллективные инвестиции более привлекательными для клиентов, рассказала Эльвира Набиуллина. В частности, регулятор намерен обсудить с НАУФОР идею позволить управляющим компаниям включать в состав портфелей ПИФов цифровые активы и неторгуемые бумаги. Также важно решить проблемы на стороне рынка, отметила глава регулятора.</w:t>
      </w:r>
    </w:p>
    <w:p w14:paraId="08A5C89B" w14:textId="77777777" w:rsidR="00680B98" w:rsidRPr="00C739CC" w:rsidRDefault="00680B98" w:rsidP="00680B98">
      <w:r w:rsidRPr="00C739CC">
        <w:t>- Здесь есть вопросы на стороне индустрии - например, комиссии за управление активами, они достаточно высокие, - подчеркнула Эльвира Набиуллина.</w:t>
      </w:r>
    </w:p>
    <w:p w14:paraId="5B0D9E1A" w14:textId="77777777" w:rsidR="00680B98" w:rsidRPr="00C739CC" w:rsidRDefault="00680B98" w:rsidP="00680B98">
      <w:r w:rsidRPr="00C739CC">
        <w:t>Выступление председателя Центрального банка РФ Эльвиры Набиуллиной на конференции «Российский фондовый рынок - 2025»</w:t>
      </w:r>
    </w:p>
    <w:p w14:paraId="34772356" w14:textId="77777777" w:rsidR="00680B98" w:rsidRPr="00C739CC" w:rsidRDefault="00680B98" w:rsidP="00680B98">
      <w:r w:rsidRPr="00C739CC">
        <w:t>Помимо того, ЦБ видит перспективы в расширении линейки семейных инвестиций, отметила Эльвира Набиуллина. Они позволят объединить инструменты индивидуальных инвестиционных счетов (ИИС-3), долевого страхования жизни и программы долгосрочных сбережений (ПДС). Механизмы в будущем планируется дорабатывать и развивать.</w:t>
      </w:r>
    </w:p>
    <w:p w14:paraId="5993768D" w14:textId="77777777" w:rsidR="00680B98" w:rsidRPr="00C739CC" w:rsidRDefault="00680B98" w:rsidP="00680B98">
      <w:r w:rsidRPr="00C739CC">
        <w:t>Выгодно ли покупать ПИФы</w:t>
      </w:r>
    </w:p>
    <w:p w14:paraId="0937F709" w14:textId="77777777" w:rsidR="00680B98" w:rsidRPr="00C739CC" w:rsidRDefault="00680B98" w:rsidP="00680B98">
      <w:r w:rsidRPr="00C739CC">
        <w:t xml:space="preserve">ПИФы в целом гораздо безопаснее для инвестиций в фондовый рынок, чем самостоятельные вложения граждан, поскольку ими управляют профессиональные инвесторы, уточнил эксперт по фондовому рынку «БКС Мир инвестиций» Андрей </w:t>
      </w:r>
      <w:r w:rsidRPr="00C739CC">
        <w:lastRenderedPageBreak/>
        <w:t>Смирнов. Это значит, что риски вложений будут внимательно и экспертно оцениваться, а сам портфель инвестиций станет более сбалансированным и разнообразным, то есть более защищенными от скачков стоимости активов.</w:t>
      </w:r>
    </w:p>
    <w:p w14:paraId="430CD8C1" w14:textId="77777777" w:rsidR="00680B98" w:rsidRPr="00C739CC" w:rsidRDefault="00680B98" w:rsidP="00680B98">
      <w:r w:rsidRPr="00C739CC">
        <w:t>Для стимулирования интереса к ПИФам в первую очередь необходимо упростить доступ к ним для рядовых инвесторов, например через цифровые платформы, мобильные приложения и понятные интерфейсы, считает аналитик Freedom Finance Global Владимир Чернов. Во-вторых, нужно повысить прозрачность, так как инвесторы должны видеть состав активов, риски, комиссии и результаты работы управляющих.</w:t>
      </w:r>
    </w:p>
    <w:p w14:paraId="5EE43EB3" w14:textId="77777777" w:rsidR="00680B98" w:rsidRPr="00C739CC" w:rsidRDefault="00680B98" w:rsidP="00680B98">
      <w:r w:rsidRPr="00C739CC">
        <w:t>Поддержать интерес россиян к инвестициям через ПИФы помогут налоговые льготы, добавил директор аналитического департамента «Цифра брокер» Ованес Оганисян.</w:t>
      </w:r>
    </w:p>
    <w:p w14:paraId="75464A04" w14:textId="77777777" w:rsidR="00680B98" w:rsidRPr="00C739CC" w:rsidRDefault="00680B98" w:rsidP="00680B98">
      <w:r w:rsidRPr="00C739CC">
        <w:t>- Кроме того, важно совершенствовать налоговые стимулы. Например, расширить льготы по ИИС-3. А также - снизить порог входа, чтобы сделать инвестиции доступными даже для малобюджетных инвесторов. Особое внимание следует уделить продвижению индексных и низкозатратных фондов, которые уже стали массовым инструментом в развитых экономиках, - добавил Владимир Чернов.</w:t>
      </w:r>
    </w:p>
    <w:p w14:paraId="2492785C" w14:textId="77777777" w:rsidR="00680B98" w:rsidRPr="00C739CC" w:rsidRDefault="00680B98" w:rsidP="00680B98">
      <w:r w:rsidRPr="00C739CC">
        <w:t>Кроме того, имеет смысл упростить требования к структуре активов ПИФов, чтобы позволить им обеспечить более высокий доход, уточнили в «БКС Мир Инвестиций». Привлечь инвесторов помогут и гарантии безопасности - например, при страховании вложений.</w:t>
      </w:r>
    </w:p>
    <w:p w14:paraId="22203378" w14:textId="77777777" w:rsidR="00680B98" w:rsidRPr="00C739CC" w:rsidRDefault="00680B98" w:rsidP="00680B98">
      <w:r w:rsidRPr="00C739CC">
        <w:t>По словам Владимира Чернова, ПИФы с цифровыми финансовыми активами в составе будут пользоваться спросом в первую очередь среди более продвинутых или квалифицированных инвесторов.</w:t>
      </w:r>
    </w:p>
    <w:p w14:paraId="48635876" w14:textId="77777777" w:rsidR="00680B98" w:rsidRPr="00C739CC" w:rsidRDefault="00680B98" w:rsidP="00680B98">
      <w:r w:rsidRPr="00C739CC">
        <w:t>- ЦФА открывают доступ к новым классам активов - например, токенизированным долговым инструментам, инфраструктурным проектам или цифровым валютам. При этом важно, чтобы оценка этих активов, правила их учета и ликвидность были сопоставимы с традиционными инструментами, - уточнил эксперт.</w:t>
      </w:r>
    </w:p>
    <w:p w14:paraId="264586DA" w14:textId="77777777" w:rsidR="00680B98" w:rsidRPr="00C739CC" w:rsidRDefault="00680B98" w:rsidP="00680B98">
      <w:r w:rsidRPr="00C739CC">
        <w:t>Фото: ИЗВЕСТИЯ/Сергей Лантюхов</w:t>
      </w:r>
    </w:p>
    <w:p w14:paraId="545326D2" w14:textId="77777777" w:rsidR="00680B98" w:rsidRPr="00C739CC" w:rsidRDefault="00680B98" w:rsidP="00680B98">
      <w:r w:rsidRPr="00C739CC">
        <w:t>Семейные инвестиции вполне могут привлечь на рынок новых розничных клиентов, уверены в «БКС Мир Инвестиций». Приток 2-3 трлн рублей в течение ближайших лет вполне вероятен.</w:t>
      </w:r>
    </w:p>
    <w:p w14:paraId="15052706" w14:textId="77777777" w:rsidR="00680B98" w:rsidRPr="00C739CC" w:rsidRDefault="00680B98" w:rsidP="00680B98">
      <w:r w:rsidRPr="00C739CC">
        <w:t>Легально ли инвестировать в криптовалюту в РФ</w:t>
      </w:r>
    </w:p>
    <w:p w14:paraId="01B6D7C4" w14:textId="77777777" w:rsidR="00680B98" w:rsidRPr="00C739CC" w:rsidRDefault="00680B98" w:rsidP="00680B98">
      <w:r w:rsidRPr="00C739CC">
        <w:t>Еще один инструмент, который может заинтересовать инвесторов, - криптовалюта. Однако вложения в нее потребует изменений регулирования и отдельной инфраструктуры, подчеркнула глава ЦБ. Внедрение таких продуктов должно проходить в рамках экспериментального правового режима и быть доступно только «особо квалифицированным инвесторам».</w:t>
      </w:r>
    </w:p>
    <w:p w14:paraId="5E8031B9" w14:textId="77777777" w:rsidR="00680B98" w:rsidRPr="00C739CC" w:rsidRDefault="00680B98" w:rsidP="00680B98">
      <w:r w:rsidRPr="00C739CC">
        <w:t>ЦБ пока уточняет критерии, по которым россиян будут допускать к операциям с криптовалютой, добавила Эльвира Набиуллина. Ожидается, что в ближайшее время регулятор сможет согласовать инициативу с правительством.</w:t>
      </w:r>
    </w:p>
    <w:p w14:paraId="770076E6" w14:textId="77777777" w:rsidR="00680B98" w:rsidRPr="00C739CC" w:rsidRDefault="00680B98" w:rsidP="00680B98">
      <w:r w:rsidRPr="00C739CC">
        <w:t xml:space="preserve">При этом по отношению к рынку криптовалют эксперты настроены более скептично, чем к развитию рынка ПИФов. Этот инструмент представляет большую опасность для слабо развитых или относительно закрытых финансовых рынков, пояснил независимый </w:t>
      </w:r>
      <w:r w:rsidRPr="00C739CC">
        <w:lastRenderedPageBreak/>
        <w:t>эксперт Андрей Бархота. Так что необходимо обеспечить доступ к ним только тем категориям инвесторов, которые будут использовать их в своем финансово-хозяйственном цикле - например, расплачиваться с их помощью за рубежом.</w:t>
      </w:r>
    </w:p>
    <w:p w14:paraId="67DE4D96" w14:textId="77777777" w:rsidR="00680B98" w:rsidRPr="00C739CC" w:rsidRDefault="00680B98" w:rsidP="00680B98">
      <w:r w:rsidRPr="00C739CC">
        <w:t>Будут ли замораживать вклады</w:t>
      </w:r>
    </w:p>
    <w:p w14:paraId="56537365" w14:textId="77777777" w:rsidR="00680B98" w:rsidRPr="00C739CC" w:rsidRDefault="00680B98" w:rsidP="00680B98">
      <w:r w:rsidRPr="00C739CC">
        <w:t>Дискуссия о развитии инвестиционных инструментов активизировалась, когда ЦБ стал готовиться снижать ключевую ставку. Как ожидают опрошенные «Известиями» эксперты, первых шагов можно ожидать летом 2025-го. При этом ставки по вкладам весной уже начали опускаться.</w:t>
      </w:r>
    </w:p>
    <w:p w14:paraId="5A7EC5DA" w14:textId="77777777" w:rsidR="00680B98" w:rsidRPr="00C739CC" w:rsidRDefault="00680B98" w:rsidP="00680B98">
      <w:r w:rsidRPr="00C739CC">
        <w:t>На этом фоне власти стремятся направить сбережения граждан в долгосрочные инструменты, а не в потребление. Это необходимо, чтобы избежать нового перегрева экономики и всплеска инфляции, пояснил Владимир Чернов из Freedom Finance Global. До этого некоторые эксперты даже говорили, что для сохранения денег на сберегательных инструментах придется заморозить вклады - однако такой вариант крайне маловероятен.</w:t>
      </w:r>
    </w:p>
    <w:p w14:paraId="4C792612" w14:textId="77777777" w:rsidR="00680B98" w:rsidRPr="00C739CC" w:rsidRDefault="00680B98" w:rsidP="00680B98">
      <w:r w:rsidRPr="00C739CC">
        <w:t>- Когда начнут снижать ставку, инструменты инвестирования станут более привлекательными, чем сберегательные продукты, - прогнозирует директор аналитического департамента «Цифра брокер» Ованес Оганисян.</w:t>
      </w:r>
    </w:p>
    <w:p w14:paraId="5EB64D44" w14:textId="77777777" w:rsidR="00680B98" w:rsidRPr="00C739CC" w:rsidRDefault="00680B98" w:rsidP="00680B98">
      <w:r w:rsidRPr="00C739CC">
        <w:t>При снижении ключевой рынки получат мощный драйвер для роста, отметил эксперт по фондовому рынку «БКС Мир инвестиций» Андрей Смирнов. Переток средств в более рисковые активы будет неизбежен, поэтому, по мнению экспертов, еще один актуальный вопрос - господдержка финансового рынка.</w:t>
      </w:r>
    </w:p>
    <w:p w14:paraId="12BF038C" w14:textId="77777777" w:rsidR="00680B98" w:rsidRDefault="00680B98" w:rsidP="00680B98">
      <w:hyperlink r:id="rId50" w:history="1">
        <w:r w:rsidRPr="00C739CC">
          <w:rPr>
            <w:rStyle w:val="a3"/>
          </w:rPr>
          <w:t>https://iz.ru/1887414/evgenii-grachev-natalia-ilina/ryvok-aktcii-kak-vlasti-pytaiutsia-povysit-interes-k-fondovomu-rynku</w:t>
        </w:r>
      </w:hyperlink>
      <w:r w:rsidRPr="00C739CC">
        <w:t xml:space="preserve"> </w:t>
      </w:r>
    </w:p>
    <w:p w14:paraId="44F7BD2B" w14:textId="77777777" w:rsidR="00F250B7" w:rsidRDefault="00F250B7" w:rsidP="00F250B7">
      <w:pPr>
        <w:pStyle w:val="2"/>
      </w:pPr>
      <w:bookmarkStart w:id="154" w:name="_Hlk198533085"/>
      <w:bookmarkStart w:id="155" w:name="_Toc198533651"/>
      <w:r>
        <w:t>Ведомости</w:t>
      </w:r>
      <w:r w:rsidRPr="00F250B7">
        <w:t xml:space="preserve">, </w:t>
      </w:r>
      <w:r>
        <w:t>19.05.2025</w:t>
      </w:r>
      <w:r w:rsidRPr="00F250B7">
        <w:t xml:space="preserve">, </w:t>
      </w:r>
      <w:r>
        <w:t>Набиуллина обсудила с индустрией развитие рынка капитала</w:t>
      </w:r>
      <w:bookmarkEnd w:id="155"/>
    </w:p>
    <w:p w14:paraId="6F20F402" w14:textId="77777777" w:rsidR="00F250B7" w:rsidRDefault="00F250B7" w:rsidP="00F250B7">
      <w:pPr>
        <w:pStyle w:val="3"/>
      </w:pPr>
      <w:bookmarkStart w:id="156" w:name="_Toc198533652"/>
      <w:r>
        <w:t>Задачей Банка России и индустрии является раскрытие потенциала рынка капитала, заявила председатель ЦБ Эльвира Набиуллина на конференции НАУФОР "Российский фондовый рынок 2025". "Задача по плечу", - уверена она, но для этого надо преодолеть исторический перекос в сторону банковского кредитования при привлечении финансирования и возобновить IPO и SPO.</w:t>
      </w:r>
      <w:bookmarkEnd w:id="156"/>
    </w:p>
    <w:p w14:paraId="5E3DE550" w14:textId="77777777" w:rsidR="00F250B7" w:rsidRDefault="00F250B7" w:rsidP="00F250B7">
      <w:r>
        <w:t>Президент Владимир Путин в феврале 2024 г. поставил задачу добиться повышения капитализации фондового рынка до 66% от ВВП к 2030 г. На начало мая 2025 г. показатель составляет лишь 26,6%, поэтому для достижения цели нужно разместить несколько десятков или сотен выпусков акций на 7-9 трлн руб., заявил на конференции НАУФОР первый зампред Центробанка Владимир Чистюхин. С 2014 по 2024 г. было выпущено акций всего на 1 трлн руб., напомнил он.</w:t>
      </w:r>
    </w:p>
    <w:p w14:paraId="0793202F" w14:textId="77777777" w:rsidR="00F250B7" w:rsidRDefault="00F250B7" w:rsidP="00F250B7">
      <w:r>
        <w:t>Капитализация фондового рынка Мосбиржи составляет 56 трлн руб. по итогам I квартала. Объем ВВП за 2024 г. Росстат в апреле оценил в 201,15 трлн руб. в текущих ценах.</w:t>
      </w:r>
    </w:p>
    <w:p w14:paraId="324650B0" w14:textId="77777777" w:rsidR="00F250B7" w:rsidRDefault="00F250B7" w:rsidP="00F250B7">
      <w:r>
        <w:t>Рынок с потенциалом</w:t>
      </w:r>
    </w:p>
    <w:p w14:paraId="4E9250D2" w14:textId="77777777" w:rsidR="00F250B7" w:rsidRDefault="00F250B7" w:rsidP="00F250B7">
      <w:r>
        <w:lastRenderedPageBreak/>
        <w:t>Развитие рынка капитала тормозит несколько факторов, следует из выступления Набиуллиной. В России исторически сложился перекос в сторону банковского кредитования - в том числе потому, что именно на него заточена государственная поддержка, отметила она, в этом отношении рынок капитала был дискриминирован. Вдобавок у самих компаний сформировалась привычка к кредитам - им легче пойти в один банк, чем выстраивать длительное партнерство с большим количеством инвесторов, повышать прозрачность и проч., признала глава ЦБ.</w:t>
      </w:r>
    </w:p>
    <w:p w14:paraId="5E335CCF" w14:textId="77777777" w:rsidR="00F250B7" w:rsidRDefault="00F250B7" w:rsidP="00F250B7">
      <w:r>
        <w:t>Банк России уже договорился с правительством, что меры господдержки будут распространяться на проекты, реализуемые за счет привлеченных на рынке капитала средств, рассказал Набиуллина. "Мы стараемся уравнять те меры господдержки, которые сейчас существуют и работают через инструменты кредитования, чтобы похожие меры работали через инструменты фондового рынка", - подтвердил на конференции замминистра финансов Иван Чебесков. Сейчас обсуждается, чтобы в будущем субсидии на акции стали основным инструментом государственной поддержки бизнеса, сообщил Чистюхин журналистам в кулуарах мероприятия.</w:t>
      </w:r>
    </w:p>
    <w:p w14:paraId="737C46D7" w14:textId="77777777" w:rsidR="00F250B7" w:rsidRDefault="00F250B7" w:rsidP="00F250B7">
      <w:r>
        <w:t>Eще одно препятствие для развития рынка капитала - его недостаточная емкость, отметила Набиуллина в ходе выступления, а чтобы ее увеличить, нужно в том числе раскрывать потенциал институциональных инвесторов. Сейчас основной покупатель на рынке - розничный, а институционалы слабо участвуют в новых размещениях из-за их малого объема, к тому же они требовательнее физлиц к качеству IPO и аналитики, раскрытию информации и т. д., констатировала она. Рынку нужно вернуть прозрачность, подчеркнула Набиуллина. Eсть компании, которые не могут полностью раскрывать информацию в силу объективных причин, признала она, а чтобы инвесторы могли преодолеть этот барьер, регулятор с рейтинговыми агентствами работают над созданием рейтинга акций, которые смогут выступить ориентиром.</w:t>
      </w:r>
    </w:p>
    <w:p w14:paraId="01B6978D" w14:textId="77777777" w:rsidR="00F250B7" w:rsidRDefault="00F250B7" w:rsidP="00F250B7">
      <w:r>
        <w:t>Пауза в IPO и SPO бросается в глаза, но Набиуллиной известно, что несколько десятков компаний сейчас готовятся к размещениям, выжидая перехода рынка к росту. В 2025 г. индекс Мосбиржи снизился на 1,48% до 2840,34 пункта после падения на 6,97% в прошлом году. На рынок акционерного капитала в 2024 г. вышли 19 эмитентов (15 из них впервые) и смогли привлечь свыше 102 млрд руб., оценивал ранее ЦБ. В 2025 г. состоялось пока всего одно IPO: акции разместила краудлендинг-платформа JetLend.</w:t>
      </w:r>
    </w:p>
    <w:p w14:paraId="54E0AFFF" w14:textId="77777777" w:rsidR="00F250B7" w:rsidRDefault="00F250B7" w:rsidP="00F250B7">
      <w:r>
        <w:t>Немаловажным для инвесторов Набиуллина назвала предсказуемость получения дохода. По ее словам, Банк России сейчас работает с Минэкономразвития, чтобы законодательно обязать эмитентов закреплять в своих внутренних документах дивидендную политику. Без эффективной защиты прав розничного инвестора о кратном росте капитализации не может идти и речи, также подчеркнула глава ЦБ, наоборот, утрата доверия может вызвать отток капитала на зарубежные площадки.</w:t>
      </w:r>
    </w:p>
    <w:p w14:paraId="4ACCB72F" w14:textId="77777777" w:rsidR="00F250B7" w:rsidRDefault="00F250B7" w:rsidP="00F250B7">
      <w:r>
        <w:t>Также для стимулирования развития фондового рынка целесообразно сократить минимальный срок владения ИИС-3 и снизить либо освободить от налога дивиденды, поступающие на ИИС, заявил на конференции председатель комитета Госдумы по финансовому рынку Анатолий Аксаков. Минимальные сроки владения ИИС-3 для получения налоговых льгот будут постепенно повышаться с 5 до 10 лет к 2031 г.</w:t>
      </w:r>
    </w:p>
    <w:p w14:paraId="2A9C65FC" w14:textId="77777777" w:rsidR="00F250B7" w:rsidRDefault="00F250B7" w:rsidP="00F250B7">
      <w:r>
        <w:t>Что думает индустрия</w:t>
      </w:r>
    </w:p>
    <w:p w14:paraId="4D013B34" w14:textId="77777777" w:rsidR="00F250B7" w:rsidRDefault="00F250B7" w:rsidP="00F250B7">
      <w:r>
        <w:lastRenderedPageBreak/>
        <w:t>В основе потенциала фондового рынка - его низкая оценка относительно мировых аналогов и размера отечественной экономики, говорит директор по инвестициям УК "Первая" Андрей Русецкий. Также невелико число публичных компаний, замечает он. Рынок капитала должен обеспечивать связь между эмитентами и инвесторами, подчеркивает директор по работе с состоятельными клиентами брокера БКС Роман Носов, поэтому эмитентам необходимы простые и понятные механизмы и правовое поле, которое даст им возможность привлекать деньги в разных рыночных условиях, под разные задачи и на разные сроки. Инвесторы ищут той же прозрачности, понятных и привлекательных механизмов для размещения ресурсов, считает он.</w:t>
      </w:r>
    </w:p>
    <w:p w14:paraId="43491EBF" w14:textId="77777777" w:rsidR="00F250B7" w:rsidRDefault="00F250B7" w:rsidP="00F250B7">
      <w:r>
        <w:t>Деньги любят тишину, предсказуемость и доступ к информации, а сейчас с этим есть проблемы, согласна руководитель отдела анализа акций "Финама" Наталья Малых. Даже до 2022 г. раскрытие информации у ряда компаний оставляло желать лучшего, а после начала СВО компании получили законное право ограничивать объем раскрываемых данных - инвестору трудно ориентироваться в таких условиях, сетует она. Компании должны выстроить работу с покупателями - это касается не только выпуска операционных и финансовых отчетов каждый квартал, но и звонков с аналитиками и инвесторами и проч., перечисляет эксперт.</w:t>
      </w:r>
    </w:p>
    <w:p w14:paraId="672D4B98" w14:textId="77777777" w:rsidR="00F250B7" w:rsidRDefault="00F250B7" w:rsidP="00F250B7">
      <w:r>
        <w:t>Важны и приемлемые рыночные ставки, которые бы не оттягивали деньги на депозиты, продолжает Малых. На биржу нужно выводить бизнес с добавленной стоимостью, пока же рынок характеризуется глубоким сырьевым уклоном, а компании этого сектора обычно оцениваются значительно дешевле по мультипликаторам, чем технологический сектор, добавила она.</w:t>
      </w:r>
    </w:p>
    <w:p w14:paraId="4FB9E7A0" w14:textId="77777777" w:rsidR="00F250B7" w:rsidRDefault="00F250B7" w:rsidP="00F250B7">
      <w:r>
        <w:t>Носов считает задачу повышения капитализации решаемой, если "верхи (эмитенты) смогут, а низы (инвесторы) захотят". А вот Русецкий не видит факторов для раскрытия дешевого российского рынка, который остается таким последние 17 лет, - нет развитого институционального спроса в виде долгосрочных пенсионных денег.</w:t>
      </w:r>
    </w:p>
    <w:p w14:paraId="29F7C410" w14:textId="77777777" w:rsidR="00F250B7" w:rsidRDefault="00F250B7" w:rsidP="00F250B7">
      <w:r>
        <w:t>На 0,37% снизился за неделю индекс Мосбиржи</w:t>
      </w:r>
    </w:p>
    <w:p w14:paraId="2129529C" w14:textId="77777777" w:rsidR="00F250B7" w:rsidRDefault="00F250B7" w:rsidP="00F250B7">
      <w:r>
        <w:t>Главный бенчмарк российского фондового рынка за неделю с 12 по 16 мая потерял 0,37% до 2840,34 пункта. Eго долларовый аналог индекс РТС снизился на 0,26% до 1107,81 пункта.</w:t>
      </w:r>
    </w:p>
    <w:p w14:paraId="4952F85F" w14:textId="77777777" w:rsidR="00F250B7" w:rsidRDefault="00F250B7" w:rsidP="00F250B7">
      <w:r>
        <w:t>Лидерами роста за неделю стали бумаги "Фосагро" (+7,8%), Совкомбанка (+6%), ПИК (+3,1%), Московского кредитного банка (+2,9%), "Россетей" (+2,8%). В аутсайдерах оказались бумаги "Полюса" (-4%), "Селигдара" (-3,2%), "Мать и дитя" (-2,1%), "Газпрома" (-1,4%), а также привилегированные акции "Транснефти" (-1%).</w:t>
      </w:r>
    </w:p>
    <w:p w14:paraId="0F0F3C37" w14:textId="77777777" w:rsidR="00F250B7" w:rsidRDefault="00F250B7" w:rsidP="00F250B7">
      <w:r>
        <w:t>Курс юаня на Московской бирже за прошедшую неделю снизился на 0,45% (-6 коп.) до 11,18 руб. Курс доллара США на понедельник Банк России установил на отметке 80,77 руб. (-9 коп. за неделю) на основе данных на биржевом и внебиржевом рынках. Курс евро составил 90,71 руб. (-1,43 руб.). Стоимость июльского фьючерса на нефть марки Brent увеличилась на 2,36% до $65,41/барр. Июньский фьючерс на нефть WTI подорожал на 2,21% до $62,49/барр.</w:t>
      </w:r>
    </w:p>
    <w:p w14:paraId="5685CC71" w14:textId="77777777" w:rsidR="00F250B7" w:rsidRDefault="00F250B7" w:rsidP="00F250B7">
      <w:r>
        <w:t xml:space="preserve">Переговорный процесс в Стамбуле по урегулированию украинского конфликта в значительной мере не оправдал ожиданий инвесторов, поэтому в конце недели индекс Мосбиржи вернулся в коридор 2800-2900 пунктов, констатирует эксперт по фондовому рынку брокера БКС Александр Шепелев. На текущей неделе геополитика останется в </w:t>
      </w:r>
      <w:r>
        <w:lastRenderedPageBreak/>
        <w:t>фокусе внимания инвесторов и рынок может отыгрывать возможные заявления по итогам стамбульских переговоров, полагает он. С учетом серьезных противоречий, сохраняющихся между сторонами, на значительный прогресс краткосрочно рассчитывать сложно, но возможны подвижки, оценивает эксперт.</w:t>
      </w:r>
    </w:p>
    <w:p w14:paraId="6600E94F" w14:textId="77777777" w:rsidR="00F250B7" w:rsidRDefault="00F250B7" w:rsidP="00F250B7">
      <w:r>
        <w:t>Российская валюта начала терять уверенность, что может быть связано с эффектом от апрельского снижения цен на нефть и сокращением объема ежедневных продаж валюты в рамках бюджетного правила, поясняет Шепелев. Другой причиной такой динамики эксперт называет снижение оптимизма относительно переговорного процесса по урегулированию украинского конфликта.</w:t>
      </w:r>
    </w:p>
    <w:p w14:paraId="4C0368DF" w14:textId="77777777" w:rsidR="00F250B7" w:rsidRDefault="00F250B7" w:rsidP="00F250B7">
      <w:r>
        <w:t>На этой неделе рублю может начать помогать приближение налогового периода, пики которого придутся на 26 и 28 мая, говорит Шепелев. Eго краткосрочный прогноз по курсу доллара - 80-82 руб., по курсу юаня - 11,1-11,3 руб.</w:t>
      </w:r>
    </w:p>
    <w:p w14:paraId="39DAFF70" w14:textId="77777777" w:rsidR="00F250B7" w:rsidRDefault="00F250B7" w:rsidP="00F250B7">
      <w:r>
        <w:t>Мария Викулова</w:t>
      </w:r>
    </w:p>
    <w:p w14:paraId="21865005" w14:textId="77777777" w:rsidR="00363FC9" w:rsidRPr="00C739CC" w:rsidRDefault="00363FC9" w:rsidP="00363FC9">
      <w:pPr>
        <w:pStyle w:val="2"/>
      </w:pPr>
      <w:bookmarkStart w:id="157" w:name="_Toc198533653"/>
      <w:bookmarkEnd w:id="154"/>
      <w:r w:rsidRPr="00C739CC">
        <w:t>ТАСС, 16.05.2025, Депутат Говырин: ЦБ может ускорить развитие рынка капитала</w:t>
      </w:r>
      <w:bookmarkEnd w:id="157"/>
    </w:p>
    <w:p w14:paraId="38B88B9C" w14:textId="77777777" w:rsidR="00363FC9" w:rsidRPr="00C739CC" w:rsidRDefault="00363FC9" w:rsidP="004326F6">
      <w:pPr>
        <w:pStyle w:val="3"/>
      </w:pPr>
      <w:bookmarkStart w:id="158" w:name="_Toc198533654"/>
      <w:r w:rsidRPr="00C739CC">
        <w:t>Банк России может ускорить процесс развития рынка капитала, если упростит согласование проспектов эмиссии и уберет лишние барьеры для коллективных инвестиций внутри страны. Такое мнение высказал ТАСС депутат Госдумы, член комитета Госдумы по малому и среднему предпринимательству Алексей Говырин (фракция «Единая Россия»).</w:t>
      </w:r>
      <w:bookmarkEnd w:id="158"/>
    </w:p>
    <w:p w14:paraId="1AD0B791" w14:textId="77777777" w:rsidR="00363FC9" w:rsidRPr="00C739CC" w:rsidRDefault="00363FC9" w:rsidP="00363FC9">
      <w:r w:rsidRPr="00C739CC">
        <w:t>«Рынок капитала в России давно ждет своего большого часа. Банки остаются главными кормильцами бизнеса, но кредит - это короткое и дорогое топливо, особенно при нынешней ключевой ставке ЦБ. Чтобы компаниям было чем финансировать развитие на горизонте десятка лет и дольше, нужны «длинные» деньги, а они живут там, где работают пенсионные фонды, страховщики и другие институциональные инвесторы», - сказал Говырин, комментируя слова главы ЦБ Эльвиры Набиуллиной о необходимости решительного разворота в сторону развития рынка капитала и увеличения его емкости за счет институциональных инвесторов.</w:t>
      </w:r>
    </w:p>
    <w:p w14:paraId="541EEBA0" w14:textId="77777777" w:rsidR="00363FC9" w:rsidRPr="00C739CC" w:rsidRDefault="00363FC9" w:rsidP="00363FC9">
      <w:r w:rsidRPr="00C739CC">
        <w:t>Эльвира Набиуллина снова напомнила об этой задаче: без системных игроков биржа буксует, констатировал депутат. «Сейчас почти каждое новое размещение разбирают в основном физические лица. Миллионы частных инвесторов открыли счета, но их средний чек невелик, да и аппетит к риску переменчив. Фондам же интересны сделки на миллиарды - иначе вход не окупает затраты на анализ. Значит, первый шаг - убедить крупный бизнес выходить на площадку сразу значительным пакетом, а не «пробовать воду» скромными объемами», - указал парламентарий.</w:t>
      </w:r>
    </w:p>
    <w:p w14:paraId="41422A93" w14:textId="77777777" w:rsidR="00363FC9" w:rsidRPr="00C739CC" w:rsidRDefault="00363FC9" w:rsidP="00363FC9">
      <w:r w:rsidRPr="00C739CC">
        <w:t xml:space="preserve">Есть и вторая планка - качество самого продукта. Пенсионный фонд или страховщик отвечает чужими деньгами и не может позволить себе «кота в мешке», подчеркивает Говырин. «Компании обязаны раскрывать стратегию, структуру собственности, реальные финансовые потоки, предоставлять подробную аналитику, регулярно общаться с рынком. Это трудозатратно, но именно так формируется доверие, без которого институционалы в сделку не зайдут. Регулятор, со своей стороны, способен ускорить процесс, упростив согласование проспектов и убрав лишние барьеры для коллективных инвестиций внутри страны. Тогда эффект масштаба сработает быстро: </w:t>
      </w:r>
      <w:r w:rsidRPr="00C739CC">
        <w:lastRenderedPageBreak/>
        <w:t>одно-два громких, хорошо проработанных IPO, - и фонды поверят, что на российской площадке снова можно размещать серьезные суммы. Вместе с ними придет и новая культура долгого капитала - та самая, которая необходима экономике, чтобы перейти от точечных всплесков к устойчивому росту», - полагает депутат.</w:t>
      </w:r>
    </w:p>
    <w:p w14:paraId="22680DE4" w14:textId="77777777" w:rsidR="00363FC9" w:rsidRPr="00C739CC" w:rsidRDefault="00363FC9" w:rsidP="00363FC9">
      <w:r w:rsidRPr="00C739CC">
        <w:t>По мнению главы Банка России Эльвиры Набиуллиной, необходим решительный разворот в сторону развития рынка капитала, а его емкость нужно увеличивать за счет институциональных инвесторов. Об этом она заявила 16 мая в рамках конференции «Российский фондовый рынок - 2025», организованной НАУФОР.</w:t>
      </w:r>
    </w:p>
    <w:p w14:paraId="0CE9980E" w14:textId="77777777" w:rsidR="00363FC9" w:rsidRPr="00C739CC" w:rsidRDefault="00363FC9" w:rsidP="00363FC9">
      <w:hyperlink r:id="rId51" w:history="1">
        <w:r w:rsidRPr="00C739CC">
          <w:rPr>
            <w:rStyle w:val="a3"/>
          </w:rPr>
          <w:t>https://tass.ru/ekonomika/23963651</w:t>
        </w:r>
      </w:hyperlink>
      <w:r w:rsidRPr="00C739CC">
        <w:t xml:space="preserve"> </w:t>
      </w:r>
    </w:p>
    <w:p w14:paraId="787B1BB6" w14:textId="77777777" w:rsidR="00186F3E" w:rsidRPr="00C739CC" w:rsidRDefault="00186F3E" w:rsidP="00186F3E">
      <w:pPr>
        <w:pStyle w:val="2"/>
      </w:pPr>
      <w:bookmarkStart w:id="159" w:name="_Hlk198533130"/>
      <w:bookmarkStart w:id="160" w:name="_Toc198533655"/>
      <w:r w:rsidRPr="00C739CC">
        <w:t>РИА Новости, 16.05.2025, Объем ФНБ на конец года снизится на 120 млрд руб, до 12,76 трлн руб - Минфин РФ</w:t>
      </w:r>
      <w:bookmarkEnd w:id="160"/>
    </w:p>
    <w:p w14:paraId="25E31206" w14:textId="77777777" w:rsidR="00186F3E" w:rsidRPr="00C739CC" w:rsidRDefault="00186F3E" w:rsidP="004326F6">
      <w:pPr>
        <w:pStyle w:val="3"/>
      </w:pPr>
      <w:bookmarkStart w:id="161" w:name="_Toc198533656"/>
      <w:r w:rsidRPr="00C739CC">
        <w:t>Минфин РФ снизил прогноз по объему Фонда национального благосостояния (ФНБ) на конец 2025 года - до 12,76 триллиона рублей, или 5,8% ВВП, следует из материалов к внесенному правительством РФ в Госдуму пакета поправок в федеральный бюджет на текущую трехлетку.</w:t>
      </w:r>
      <w:bookmarkEnd w:id="161"/>
    </w:p>
    <w:p w14:paraId="1337423B" w14:textId="77777777" w:rsidR="00186F3E" w:rsidRPr="00C739CC" w:rsidRDefault="00186F3E" w:rsidP="00186F3E">
      <w:r w:rsidRPr="00C739CC">
        <w:t>"Прогнозируемый объем средств ФНБ на конец 2025 года снизится с 12 883,5 миллиарда рублей до 12 757,2 миллиарда рублей (или 5,8% к ВВП) или на 126,4 миллиарда рублей за счет планируемого использования средств ФНБ для обеспечения сбалансированности федерального бюджета и отрицательной курсовой разницы", - говорится в материалах.</w:t>
      </w:r>
    </w:p>
    <w:p w14:paraId="49F480F0" w14:textId="77777777" w:rsidR="00186F3E" w:rsidRPr="00C739CC" w:rsidRDefault="00186F3E" w:rsidP="00186F3E">
      <w:r w:rsidRPr="00C739CC">
        <w:t>Сейчас в законе о бюджете объем ФНБ на конец года запланирован в размере 12,88 триллиона рублей, или 6% ВВП.</w:t>
      </w:r>
    </w:p>
    <w:p w14:paraId="4403572C" w14:textId="77777777" w:rsidR="00186F3E" w:rsidRPr="00C739CC" w:rsidRDefault="00186F3E" w:rsidP="00186F3E">
      <w:r w:rsidRPr="00C739CC">
        <w:t>Министр финансов РФ Антон Силуанов в начале мая сообщил, что Минфин потратит 447 миллиардов рублей из ФНБ для покрытия дефицита бюджета в 2025 году, но не планирует дополнительные объемы займов на рынке или увеличение расходов сверх роста ненефтегазовых доходов.</w:t>
      </w:r>
    </w:p>
    <w:p w14:paraId="4F34009C" w14:textId="77777777" w:rsidR="00186F3E" w:rsidRPr="00C739CC" w:rsidRDefault="00186F3E" w:rsidP="00186F3E">
      <w:r w:rsidRPr="00C739CC">
        <w:t>Правительство РФ ранее внесло в Госдуму законопроект об изменении параметров федерального бюджета на текущий год. Согласно документу, дефицит федерального бюджета в 2025 году увеличится до 3,8 триллиона рублей, или 1,7% ВВП.</w:t>
      </w:r>
    </w:p>
    <w:p w14:paraId="19084168" w14:textId="77777777" w:rsidR="00186F3E" w:rsidRPr="00C739CC" w:rsidRDefault="00186F3E" w:rsidP="00186F3E">
      <w:r w:rsidRPr="00C739CC">
        <w:t>Как сообщили в ведомстве ранее, объем ФНБ за апрель вырос на 41,05 миллиарда рублей - до 11,792 триллиона рублей, в долларах он вырос на 4,153 миллиарда - до 144,575 миллиарда долларов.</w:t>
      </w:r>
    </w:p>
    <w:p w14:paraId="6CC1F95C" w14:textId="77777777" w:rsidR="00186F3E" w:rsidRPr="00C739CC" w:rsidRDefault="00186F3E" w:rsidP="00186F3E">
      <w:r w:rsidRPr="00C739CC">
        <w:t>По состоянию на 1 мая объем ликвидных активов фонда (средства на банковских счетах в Банке России) составил эквивалент 3,297 триллиона рублей или 40,422 миллиарда долларов (1,5% ВВП, прогнозируемого на 2025 год).</w:t>
      </w:r>
    </w:p>
    <w:p w14:paraId="688842AB" w14:textId="77777777" w:rsidR="00186F3E" w:rsidRPr="00C739CC" w:rsidRDefault="00186F3E" w:rsidP="00186F3E">
      <w:pPr>
        <w:pStyle w:val="2"/>
      </w:pPr>
      <w:bookmarkStart w:id="162" w:name="_Toc198533657"/>
      <w:bookmarkEnd w:id="159"/>
      <w:r w:rsidRPr="00C739CC">
        <w:lastRenderedPageBreak/>
        <w:t>РИА Новости, 16.05.2025, Минфин РФ открыт к дискуссии по отмене НДФЛ для дивидендов с ИИС - замминистра Чебесков</w:t>
      </w:r>
      <w:bookmarkEnd w:id="162"/>
    </w:p>
    <w:p w14:paraId="4E728AE3" w14:textId="77777777" w:rsidR="00186F3E" w:rsidRPr="00C739CC" w:rsidRDefault="00186F3E" w:rsidP="004326F6">
      <w:pPr>
        <w:pStyle w:val="3"/>
      </w:pPr>
      <w:bookmarkStart w:id="163" w:name="_Toc198533658"/>
      <w:r w:rsidRPr="00C739CC">
        <w:t>Минфин РФ открыт к дискуссии по отмене НДФЛ для дивидендов, получаемых с акций на индивидуальных инвестиционных счетах (ИИС), но если такое решение будет принято, инвестор лишится возможность вывести эти средства до закрытия счета, заявил замминистра финансов Иван Чебесков, выступая на конференции НАУФОР "Российский фондовый рынок 2025".</w:t>
      </w:r>
      <w:bookmarkEnd w:id="163"/>
    </w:p>
    <w:p w14:paraId="1B470E78" w14:textId="77777777" w:rsidR="00186F3E" w:rsidRPr="00C739CC" w:rsidRDefault="00186F3E" w:rsidP="00186F3E">
      <w:r w:rsidRPr="00C739CC">
        <w:t>Он напомнил, что по действующим нормам, дивиденды, выплачиваемые инвесторам по акциям, находящимся на ИИС, облагаются НДФЛ.</w:t>
      </w:r>
    </w:p>
    <w:p w14:paraId="1002C992" w14:textId="77777777" w:rsidR="00186F3E" w:rsidRPr="00C739CC" w:rsidRDefault="00186F3E" w:rsidP="00186F3E">
      <w:r w:rsidRPr="00C739CC">
        <w:t>"Но если ты облагаешь их налогом, то тогда ты их можешь выводить на свой банковский счет. Такое сейчас уже решение было принято", - сказал он. "Сейчас идет дискуссия о том, чтобы не облагать дивиденды налогом, но тогда ты должен их держать дальше на ИИСе до получения льготы в определенный срок. Такая дискуссия сейчас ведется, мы к этой дискуссии открыты", - заявил Чебесков.</w:t>
      </w:r>
    </w:p>
    <w:p w14:paraId="55FB8D73" w14:textId="77777777" w:rsidR="00186F3E" w:rsidRPr="00C739CC" w:rsidRDefault="00186F3E" w:rsidP="00186F3E">
      <w:r w:rsidRPr="00C739CC">
        <w:t>Он рассказал, что в Минфине обсуждаются разные варианты донастройки механизма ИИС, однако речи о существенно изменении его формата не идет.</w:t>
      </w:r>
    </w:p>
    <w:p w14:paraId="2E6E6373" w14:textId="77777777" w:rsidR="00186F3E" w:rsidRPr="00C739CC" w:rsidRDefault="00186F3E" w:rsidP="00186F3E">
      <w:r w:rsidRPr="00C739CC">
        <w:t>Замминистра призвал профессиональных участников рынка не спешить с корректировками этого инструмента, а "дать ему вызреть", поскольку ИИС в новом формате заработал только в текущем году.</w:t>
      </w:r>
    </w:p>
    <w:p w14:paraId="5BE9F11E" w14:textId="77777777" w:rsidR="00186F3E" w:rsidRPr="00C739CC" w:rsidRDefault="00186F3E" w:rsidP="00186F3E">
      <w:pPr>
        <w:pStyle w:val="2"/>
      </w:pPr>
      <w:bookmarkStart w:id="164" w:name="_Hlk198533157"/>
      <w:bookmarkStart w:id="165" w:name="_Toc198533659"/>
      <w:r w:rsidRPr="00C739CC">
        <w:t>РИА Новости, 16.05.2025, Банк России будет сближать регулирование простых ценных бумаг и ЦФА - Набиуллина</w:t>
      </w:r>
      <w:bookmarkEnd w:id="165"/>
    </w:p>
    <w:p w14:paraId="38D3EA89" w14:textId="77777777" w:rsidR="00186F3E" w:rsidRPr="00C739CC" w:rsidRDefault="00186F3E" w:rsidP="004326F6">
      <w:pPr>
        <w:pStyle w:val="3"/>
      </w:pPr>
      <w:bookmarkStart w:id="166" w:name="_Toc198533660"/>
      <w:r w:rsidRPr="00C739CC">
        <w:t>Центробанк планирует облегчать регулирование выпуска простых ценных бумаг, снижая разницу требований к традиционным инструментам и цифровым финансовым активам (ЦФА), и сближать это регулирование, заявила глава ЦБ Эльвира Набиуллина, выступая на конференции НАУФОР «Российский фондовый рынок 2025».</w:t>
      </w:r>
      <w:bookmarkEnd w:id="166"/>
    </w:p>
    <w:p w14:paraId="34D94D0E" w14:textId="77777777" w:rsidR="00186F3E" w:rsidRPr="00C739CC" w:rsidRDefault="00186F3E" w:rsidP="00186F3E">
      <w:r w:rsidRPr="00C739CC">
        <w:t>«Мы хотим упростить правила выпуска простых ценных бумаг. Если это простые ценные бумаги, где номинал возвращается, денежные проценты - вообще можно без проспекта эмиссии, без двойного контроля, потому что там есть контроль, по сути дела, депозитариев, мы готовы на это идти», - сказала она.</w:t>
      </w:r>
    </w:p>
    <w:p w14:paraId="0F6DF046" w14:textId="77777777" w:rsidR="00186F3E" w:rsidRPr="00C739CC" w:rsidRDefault="00186F3E" w:rsidP="00186F3E">
      <w:r w:rsidRPr="00C739CC">
        <w:t>С другой стороны, ЦБ готовит изменения и в регулировании ЦФА. Речь идет о требованиях к раскрытию информации, о критериях доступа неквалифицированных инвесторов, правилах и последствиях делистинга. «Это то, где мы хотим выровнять эти условия. И на наш взгляд это позволит нам развивать оба рынка», - сказала Набиуллина.</w:t>
      </w:r>
    </w:p>
    <w:p w14:paraId="07A76D46" w14:textId="77777777" w:rsidR="00186F3E" w:rsidRPr="00C739CC" w:rsidRDefault="00186F3E" w:rsidP="00186F3E">
      <w:r w:rsidRPr="00C739CC">
        <w:t>«Мы к рынку ценных бумаг через призму ЦФА стали по-другому относиться. Мы видим, что там можно упростить. И мы планируем провести такую работу», - пояснила она, отметив, что регулирование ЦФА значительно отличается от регулирования рынка ценных бумаг. «И есть арбитраж, с этим невозможно спорить», - сказала Набиуллина.</w:t>
      </w:r>
    </w:p>
    <w:p w14:paraId="3D17C09D" w14:textId="77777777" w:rsidR="00186F3E" w:rsidRPr="00C739CC" w:rsidRDefault="00186F3E" w:rsidP="00186F3E">
      <w:r w:rsidRPr="00C739CC">
        <w:lastRenderedPageBreak/>
        <w:t>По данным ЦБ, бизнес в России в последнее время чаще стал экспериментировать с выпуском более сложных ЦФА, но по-прежнему 90% цифровых инструментов - это достаточно простые продукты, по сути - аналоги краткосрочных облигаций.</w:t>
      </w:r>
    </w:p>
    <w:p w14:paraId="53452AFD" w14:textId="77777777" w:rsidR="00186F3E" w:rsidRPr="00C739CC" w:rsidRDefault="00186F3E" w:rsidP="00186F3E">
      <w:r w:rsidRPr="00C739CC">
        <w:t>Бизнес отдает предпочтение ЦФА в том числе из-за разницы в требованиях: выпуск ЦФА дешевле и быстрее. Набиуллина перечислила и другие отличия между ЦФА и облигациями.</w:t>
      </w:r>
    </w:p>
    <w:p w14:paraId="1F8F1197" w14:textId="77777777" w:rsidR="00186F3E" w:rsidRPr="00C739CC" w:rsidRDefault="00186F3E" w:rsidP="00186F3E">
      <w:r w:rsidRPr="00C739CC">
        <w:t>«ЦФА нельзя приобрести сегодня через брокера или на бирже. Условия налогообложения тоже не в пользу ЦФА. Но одновременно в форме ЦФА можно структурировать гораздо больше инструментов, чем в ценных бумагах. Они могут выступать и как аналог банковской гарантии, и как аналог факторинга, и использоваться в трансграничных расчетах, в отличие от ценных бумаг», - отметила глава ЦБ.</w:t>
      </w:r>
    </w:p>
    <w:p w14:paraId="4EA293FD" w14:textId="77777777" w:rsidR="00186F3E" w:rsidRPr="00C739CC" w:rsidRDefault="00186F3E" w:rsidP="00186F3E">
      <w:r w:rsidRPr="00C739CC">
        <w:t>По мнению регулятора, было бы неправильно отказываться от отдельного регулирования ЦФА. Но ЦБ готов постепенно устранять разницу в регуляторных требованиях, заключила она.</w:t>
      </w:r>
    </w:p>
    <w:p w14:paraId="4E142B59" w14:textId="77777777" w:rsidR="00186F3E" w:rsidRPr="00C739CC" w:rsidRDefault="00186F3E" w:rsidP="00186F3E">
      <w:pPr>
        <w:pStyle w:val="2"/>
      </w:pPr>
      <w:bookmarkStart w:id="167" w:name="_Toc198533661"/>
      <w:bookmarkEnd w:id="164"/>
      <w:r w:rsidRPr="00C739CC">
        <w:t>РИА Новости, 16.05.2025, ЦБ РФ не планирует трансформировать инструмент ИИС-3</w:t>
      </w:r>
      <w:bookmarkEnd w:id="167"/>
    </w:p>
    <w:p w14:paraId="76CFD862" w14:textId="77777777" w:rsidR="00186F3E" w:rsidRPr="00C739CC" w:rsidRDefault="00186F3E" w:rsidP="004326F6">
      <w:pPr>
        <w:pStyle w:val="3"/>
      </w:pPr>
      <w:bookmarkStart w:id="168" w:name="_Toc198533662"/>
      <w:r w:rsidRPr="00C739CC">
        <w:t>Банк России не планирует серьёзно трансформировать инструмент ИИС-3, сообщила глава регулятора Эльвира Набиуллина.</w:t>
      </w:r>
      <w:bookmarkEnd w:id="168"/>
    </w:p>
    <w:p w14:paraId="1EAD2CC0" w14:textId="77777777" w:rsidR="00186F3E" w:rsidRPr="00C739CC" w:rsidRDefault="00186F3E" w:rsidP="00186F3E">
      <w:r w:rsidRPr="00C739CC">
        <w:t>"Что касается серьезной трансформации этой системы, ИИС-3, нет, мы на эту тему не думаем. Мы считаем, что нам надо дать этому инструменту показать свою привлекательность, работать над ним. Каких-то качественных радикальных изменений здесь не предполагаем", - сказала она на конференции НАУФОР "Российский фондовый рынок".</w:t>
      </w:r>
    </w:p>
    <w:p w14:paraId="749A930B" w14:textId="77777777" w:rsidR="00186F3E" w:rsidRPr="00C739CC" w:rsidRDefault="00186F3E" w:rsidP="00186F3E">
      <w:r w:rsidRPr="00C739CC">
        <w:t>По мнению Набиуллиной, ИИС-3 "не шаг назад, а шаг вперед", качественная трансформация всей системы индивидуальных инвестсчетов, и по совокупности характеристик ИИС-3 превосходит своих предшественников.</w:t>
      </w:r>
    </w:p>
    <w:p w14:paraId="69081045" w14:textId="77777777" w:rsidR="00186F3E" w:rsidRPr="00C739CC" w:rsidRDefault="00186F3E" w:rsidP="00186F3E">
      <w:r w:rsidRPr="00C739CC">
        <w:t>"Вы говорите, это может быть для более мелких инвесторов... но для нас и для правительства очень важно, чтобы были инструменты, которые более интересны для долгосрочных инвесторов. Это действительно качественная трансформация рынка в сторону долгосрочных инвестиций, долгосрочных сбережений. Это та задача, над которой мы работали", - также отметила глава ЦБ.</w:t>
      </w:r>
    </w:p>
    <w:p w14:paraId="756509E5" w14:textId="77777777" w:rsidR="00186F3E" w:rsidRPr="00C739CC" w:rsidRDefault="00186F3E" w:rsidP="00186F3E">
      <w:r w:rsidRPr="00C739CC">
        <w:t>При этом Набиуллина отметила, что хоть активных пользователей ИИС-3 немного (по оценкам ЦБ РФ, примерно 5 миллионов человек), но четыре года назад их было в два с половиной раза меньше.</w:t>
      </w:r>
    </w:p>
    <w:p w14:paraId="4039866F" w14:textId="77777777" w:rsidR="00186F3E" w:rsidRPr="00C739CC" w:rsidRDefault="00186F3E" w:rsidP="00186F3E">
      <w:r w:rsidRPr="00C739CC">
        <w:t>"Темпы прироста ИИС снизились, но эта тенденция не только связана с ИИС-3, это происходило последние несколько лет, потому что у нас был бурный рост, скачок после того, как этот инструмент был применен, потом некоторые замедления", - подытожила она.</w:t>
      </w:r>
    </w:p>
    <w:p w14:paraId="79E72E0E" w14:textId="77777777" w:rsidR="00186F3E" w:rsidRPr="00C739CC" w:rsidRDefault="00186F3E" w:rsidP="00186F3E">
      <w:r w:rsidRPr="00C739CC">
        <w:t xml:space="preserve">ИИС - это специальный счет, для которого предусмотрены льготы по подоходному налогу (НДФЛ). Раньше действовали ИИС двух типов. Владелец первого мог вернуть </w:t>
      </w:r>
      <w:r w:rsidRPr="00C739CC">
        <w:lastRenderedPageBreak/>
        <w:t>себе НДФЛ с внесенной на счет суммы в пределах 400 тысяч рублей в год, а второго - получить освобождение от НДФЛ на всю сумму дохода при закрытии счета. При этом инвестор мог одновременно иметь только один ИИС.</w:t>
      </w:r>
    </w:p>
    <w:p w14:paraId="34DED835" w14:textId="77777777" w:rsidR="00186F3E" w:rsidRPr="00C739CC" w:rsidRDefault="00186F3E" w:rsidP="00186F3E">
      <w:r w:rsidRPr="00C739CC">
        <w:t>Третий тип (ИИС-3, ИИС-III) - это ИИС с более гибкими условиями, позволяющими, в частности, комбинировать налоговые льготы счетов первого и второго типов. С начала 2024 года можно открывать только ИИС третьего типа - без ограничений суммы вложений и на срок от пяти до 10 лет в зависимости от года заключения договора. При этом теперь каждый инвестор может иметь до трех таких счетов.</w:t>
      </w:r>
    </w:p>
    <w:p w14:paraId="64192C50" w14:textId="77777777" w:rsidR="00186F3E" w:rsidRPr="00C739CC" w:rsidRDefault="00186F3E" w:rsidP="00186F3E">
      <w:pPr>
        <w:pStyle w:val="2"/>
      </w:pPr>
      <w:bookmarkStart w:id="169" w:name="_Hlk198533181"/>
      <w:bookmarkStart w:id="170" w:name="_Toc198533663"/>
      <w:r w:rsidRPr="00C739CC">
        <w:t>РИА Новости, 16.05.2025, Банк России одобрил новые критерии для получения статуса квалифицированного инвестора</w:t>
      </w:r>
      <w:bookmarkEnd w:id="170"/>
    </w:p>
    <w:p w14:paraId="34C5E8B5" w14:textId="77777777" w:rsidR="00186F3E" w:rsidRPr="00C739CC" w:rsidRDefault="00186F3E" w:rsidP="004326F6">
      <w:pPr>
        <w:pStyle w:val="3"/>
      </w:pPr>
      <w:bookmarkStart w:id="171" w:name="_Toc198533664"/>
      <w:r w:rsidRPr="00C739CC">
        <w:t>Совет директоров Банка России одобрил новые, менее формальные, критерии для получения статуса квалифицированного инвестора, рассказал руководитель службы по защите прав потребителей и обеспечению доступности финансовых услуг ЦБ Михаил Мамута.</w:t>
      </w:r>
      <w:bookmarkEnd w:id="171"/>
    </w:p>
    <w:p w14:paraId="277D33F5" w14:textId="77777777" w:rsidR="00186F3E" w:rsidRPr="00C739CC" w:rsidRDefault="00186F3E" w:rsidP="00186F3E">
      <w:r w:rsidRPr="00C739CC">
        <w:t>"Мы не специально так целились, но вот буквально я приехал сюда с нашего совета директоров, на котором были одобрены новые критерии квалификации для их направления в Минюст, регистрации как нормативный акт", - сказал он, выступая на конференции НАУФОР "Российский фондовый рынок".</w:t>
      </w:r>
    </w:p>
    <w:p w14:paraId="093F0D6E" w14:textId="77777777" w:rsidR="00186F3E" w:rsidRPr="00C739CC" w:rsidRDefault="00186F3E" w:rsidP="00186F3E">
      <w:r w:rsidRPr="00C739CC">
        <w:t>"Можем считать, что это подарок НАУФОР и рынку... потому что мы потратили много сил, но добились, как мне кажется, хорошего между собой консенсуса, в котором и пожелания рынка, и наше видение, и самое главное - видение инвесторов получило должное отражение", - добавил Мамута.</w:t>
      </w:r>
    </w:p>
    <w:p w14:paraId="52F2FD1E" w14:textId="77777777" w:rsidR="00186F3E" w:rsidRPr="00C739CC" w:rsidRDefault="00186F3E" w:rsidP="00186F3E">
      <w:r w:rsidRPr="00C739CC">
        <w:t>"Мы хотим перехода от формальных критериев к фактическим, снижение доли прямой имущественной оценки, которая мало что значит с точки зрения квалификации, к намного более, с одной стороны, сложно сконфигурированной, с другой стороны, правильно сконфигурированной системе квалификации, в которой на первое место должны выйти опыт, знания и комбинация различных критериев", - продолжил он.</w:t>
      </w:r>
    </w:p>
    <w:p w14:paraId="4EE53EAA" w14:textId="77777777" w:rsidR="00186F3E" w:rsidRPr="00C739CC" w:rsidRDefault="00186F3E" w:rsidP="00186F3E">
      <w:r w:rsidRPr="00C739CC">
        <w:t>Все это в самом скором будущем станет реальностью, считает он. "Я думаю, Минюст нас поддержит, поэтому надеюсь, что все профучастники уже перестраивают свои системы квалификации под новые требования, которые давно всем известны", - сказал он.</w:t>
      </w:r>
    </w:p>
    <w:p w14:paraId="4BA1E6A2" w14:textId="77777777" w:rsidR="00186F3E" w:rsidRPr="00C739CC" w:rsidRDefault="00186F3E" w:rsidP="00186F3E">
      <w:r w:rsidRPr="00C739CC">
        <w:t>Мамута напомнил, что впервые возникнет комбинация критериев. Это, например, комбинация имущества или дохода с усложненным тестированием на некоторые наиболее распространенные виды сложных продуктов для квалифицированных инвесторов - структурных продуктов, закрытых ПИФов и ряда других.</w:t>
      </w:r>
    </w:p>
    <w:p w14:paraId="1D19BDC1" w14:textId="77777777" w:rsidR="00186F3E" w:rsidRPr="00C739CC" w:rsidRDefault="00186F3E" w:rsidP="00186F3E">
      <w:r w:rsidRPr="00C739CC">
        <w:t>"Если этот опыт окажется успешным, а нам кажется, что у него есть потенциал быть успешным, потому что здесь как раз мы проверяем знания, а не просто смотрим, есть у человека 6 миллионов рублей или нет, или еще есть, а скоро не будет, или наоборот, будет, но больше. Но вот это как бы открытый вопрос. Если этот опыт окажется успешным, то мы в целом готовы его расширять", - заключил он.</w:t>
      </w:r>
    </w:p>
    <w:p w14:paraId="7F9153F9" w14:textId="77777777" w:rsidR="00186F3E" w:rsidRPr="00C739CC" w:rsidRDefault="00186F3E" w:rsidP="00186F3E">
      <w:pPr>
        <w:pStyle w:val="2"/>
      </w:pPr>
      <w:bookmarkStart w:id="172" w:name="_Toc198533665"/>
      <w:bookmarkEnd w:id="169"/>
      <w:r w:rsidRPr="00C739CC">
        <w:lastRenderedPageBreak/>
        <w:t>РИА Новости, 16.05.2025, Критерий дохода для статуса квалифицированного инвестора снижен до 12 млн руб - ЦБ РФ</w:t>
      </w:r>
      <w:bookmarkEnd w:id="172"/>
    </w:p>
    <w:p w14:paraId="054F86E0" w14:textId="77777777" w:rsidR="00186F3E" w:rsidRPr="00C739CC" w:rsidRDefault="00186F3E" w:rsidP="004326F6">
      <w:pPr>
        <w:pStyle w:val="3"/>
      </w:pPr>
      <w:bookmarkStart w:id="173" w:name="_Toc198533666"/>
      <w:r w:rsidRPr="00C739CC">
        <w:t>Критерий среднего размера годового дохода для получение статуса квалифицированного инвестора снижен с 20 до 12 миллионов рублей, рассказал журналистам руководитель службы по защите прав потребителей и обеспечению доступности финансовых услуг ЦБ РФ Михаил Мамута.</w:t>
      </w:r>
      <w:bookmarkEnd w:id="173"/>
    </w:p>
    <w:p w14:paraId="56F5E5F6" w14:textId="77777777" w:rsidR="00186F3E" w:rsidRPr="00C739CC" w:rsidRDefault="00186F3E" w:rsidP="00186F3E">
      <w:r w:rsidRPr="00C739CC">
        <w:t>"Да, мы снизили его до 12 миллионов, и в том нормативном акте, который сегодня был одобрен советом директоров для направления в Минюст, ровно эта цифра", - сказал он в кулуарах конференции НАУФОР "Российский фондовый рынок".</w:t>
      </w:r>
    </w:p>
    <w:p w14:paraId="3283FD1D" w14:textId="77777777" w:rsidR="00186F3E" w:rsidRPr="00C739CC" w:rsidRDefault="00186F3E" w:rsidP="00186F3E">
      <w:r w:rsidRPr="00C739CC">
        <w:t>ЦБ РФ в марте представил новые критерии, при которых инвестор сможет получить статус квалифицированного. В качестве самостоятельного критерия был предложен средний доход за последние два года, который должен быть не менее 20 миллионов рублей в год. При этом деньги, полученные от продажи недвижимости, предлагалось не учитывать.</w:t>
      </w:r>
    </w:p>
    <w:p w14:paraId="0C9206D9" w14:textId="77777777" w:rsidR="00186F3E" w:rsidRPr="00C739CC" w:rsidRDefault="00186F3E" w:rsidP="00186F3E">
      <w:r w:rsidRPr="00C739CC">
        <w:t>Совет директоров Банка России в пятницу одобрил новые критерии для получения статуса квалифицированного инвестора, ранее в ходе выступления на конференции сообщил Мамута.</w:t>
      </w:r>
    </w:p>
    <w:p w14:paraId="591D66FB" w14:textId="77777777" w:rsidR="00186F3E" w:rsidRPr="00C739CC" w:rsidRDefault="00186F3E" w:rsidP="00186F3E">
      <w:r w:rsidRPr="00C739CC">
        <w:t>Вместе с тем ЦБ РФ не видит возможности для снижения имущественного критерия, продолжил он. "Думаю, что нет. Мы обсуждали это много раз. И самое главное, что в этом нет смысла. Потому что появление новых критериев, а также их сочетание не сокращает, а расширяет возможности признания инвестора квалифицированным", - сказал он, отвечая на соответствующий вопрос.</w:t>
      </w:r>
    </w:p>
    <w:p w14:paraId="58049535" w14:textId="77777777" w:rsidR="00186F3E" w:rsidRPr="00C739CC" w:rsidRDefault="00186F3E" w:rsidP="00186F3E">
      <w:pPr>
        <w:pStyle w:val="2"/>
      </w:pPr>
      <w:bookmarkStart w:id="174" w:name="_Toc198533667"/>
      <w:r w:rsidRPr="00C739CC">
        <w:t>РИА Новости, 16.05.2025, Сдать экзамен на квалифицированного инвестора можно будет уже в 2025 г - ЦБ РФ</w:t>
      </w:r>
      <w:bookmarkEnd w:id="174"/>
    </w:p>
    <w:p w14:paraId="42DCECEB" w14:textId="77777777" w:rsidR="00186F3E" w:rsidRPr="00C739CC" w:rsidRDefault="00186F3E" w:rsidP="004326F6">
      <w:pPr>
        <w:pStyle w:val="3"/>
      </w:pPr>
      <w:bookmarkStart w:id="175" w:name="_Toc198533668"/>
      <w:r w:rsidRPr="00C739CC">
        <w:t>Возможность сдать специальный экзамен для получения статуса квалифицированного инвестора может появиться уже в 2025 году, рассказал журналистам руководитель службы по защите прав потребителей и обеспечению доступности финансовых услуг ЦБ Михаил Мамута.</w:t>
      </w:r>
      <w:bookmarkEnd w:id="175"/>
    </w:p>
    <w:p w14:paraId="3079C4F8" w14:textId="77777777" w:rsidR="00186F3E" w:rsidRPr="00C739CC" w:rsidRDefault="00186F3E" w:rsidP="00186F3E">
      <w:r w:rsidRPr="00C739CC">
        <w:t>По его словам, экзамен даст возможность абсолютно любому человеку получить статус квалифицированного инвестора, если у него достаточный багаж профессиональных знаний в этой сфере, не имея достаточного дохода, опыта работы на рынке или образования.</w:t>
      </w:r>
    </w:p>
    <w:p w14:paraId="4A863084" w14:textId="77777777" w:rsidR="00186F3E" w:rsidRPr="00C739CC" w:rsidRDefault="00186F3E" w:rsidP="00186F3E">
      <w:r w:rsidRPr="00C739CC">
        <w:t>Экзамен будет разрабатывать и принимать не регулятор, это будут делать образовательные учреждения, а ЦБ РФ установит требования к выдаваемым сертификатам для признания инвестора квалифицированным.</w:t>
      </w:r>
    </w:p>
    <w:p w14:paraId="19000A4D" w14:textId="77777777" w:rsidR="00186F3E" w:rsidRPr="00C739CC" w:rsidRDefault="00186F3E" w:rsidP="00186F3E">
      <w:r w:rsidRPr="00C739CC">
        <w:t xml:space="preserve">Это будет экзамен, который будет сдаваться в течение нескольких часов, и к нему можно готовиться самостоятельно, рассказал Мамута. "То есть, это достаточно легкий путь, но в то же время путь осмысленного входа на рынок квалифицированных </w:t>
      </w:r>
      <w:r w:rsidRPr="00C739CC">
        <w:lastRenderedPageBreak/>
        <w:t>инвестиций", - сказал он в кулуарах конференции НАУФОР "Российский фондовый рынок".</w:t>
      </w:r>
    </w:p>
    <w:p w14:paraId="3197F75A" w14:textId="77777777" w:rsidR="00186F3E" w:rsidRPr="00C739CC" w:rsidRDefault="00186F3E" w:rsidP="00186F3E">
      <w:r w:rsidRPr="00C739CC">
        <w:t>"Мы рассчитываем, что он появится в этом году, точную дату не назову, но тут как бы мяч на стороне самих образовательных организаций. Мы видим интерес, думаю, что в ближайшее время что-то появится", - сообщил он.</w:t>
      </w:r>
    </w:p>
    <w:p w14:paraId="2DF90732" w14:textId="77777777" w:rsidR="00186F3E" w:rsidRPr="00C739CC" w:rsidRDefault="00186F3E" w:rsidP="00186F3E">
      <w:r w:rsidRPr="00C739CC">
        <w:t>Экзамен будет платным, но это будет релевантная стоимость, которая будет многократно ниже, чем самое простое высшее образование, отметил он.</w:t>
      </w:r>
    </w:p>
    <w:p w14:paraId="4595D84A" w14:textId="77777777" w:rsidR="00186F3E" w:rsidRPr="00C739CC" w:rsidRDefault="00186F3E" w:rsidP="00186F3E">
      <w:r w:rsidRPr="00C739CC">
        <w:t>"Его платность - это скорее вопрос некой себестоимости, потому что он будет разрабатываться и приниматься образовательными организациями. Конечно, они захотят расходы, связанные с разработкой такого курса, каким-то образом компенсировать, но мы уверены, потому что мы обсуждали это с образовательными организациями, что это будет абсолютно релевантная стоимость, которая будет многократно ниже, чем самое-самое простое, скажем так, высшее образование", - сказал Мамута.</w:t>
      </w:r>
    </w:p>
    <w:p w14:paraId="20976188" w14:textId="77777777" w:rsidR="00186F3E" w:rsidRPr="00C739CC" w:rsidRDefault="00186F3E" w:rsidP="00186F3E">
      <w:r w:rsidRPr="00C739CC">
        <w:t>Совет директоров Банка России одобрил новые критерии для получения статуса квалифицированного инвестора, ранее в ходе выступления на конференции сообщил Мамута.</w:t>
      </w:r>
    </w:p>
    <w:p w14:paraId="6A855F4B" w14:textId="77777777" w:rsidR="00186F3E" w:rsidRPr="00C739CC" w:rsidRDefault="00186F3E" w:rsidP="00186F3E">
      <w:pPr>
        <w:pStyle w:val="2"/>
      </w:pPr>
      <w:bookmarkStart w:id="176" w:name="_Toc198533669"/>
      <w:r w:rsidRPr="00C739CC">
        <w:t>РИА Новости, 16.05.2025, ЦБ РФ не готов снимать запрет на вложения в иностранные бумаги для неопытных инвесторов</w:t>
      </w:r>
      <w:bookmarkEnd w:id="176"/>
    </w:p>
    <w:p w14:paraId="19A5A5A0" w14:textId="77777777" w:rsidR="00186F3E" w:rsidRPr="00C739CC" w:rsidRDefault="00186F3E" w:rsidP="004326F6">
      <w:pPr>
        <w:pStyle w:val="3"/>
      </w:pPr>
      <w:bookmarkStart w:id="177" w:name="_Toc198533670"/>
      <w:r w:rsidRPr="00C739CC">
        <w:t>Банк России в настоящее время не рассматривает возможность снятия запрета на вложения в иностранные ценные бумаги для неквалифицированных инвесторов, заявил журналистам первый заместитель председателя ЦБ РФ Владимир Чистюхин.</w:t>
      </w:r>
      <w:bookmarkEnd w:id="177"/>
    </w:p>
    <w:p w14:paraId="02CFBBC0" w14:textId="77777777" w:rsidR="00186F3E" w:rsidRPr="00C739CC" w:rsidRDefault="00186F3E" w:rsidP="00186F3E">
      <w:r w:rsidRPr="00C739CC">
        <w:t>"Мы не рассматриваем в настоящее время этот вопрос. Нам представляется, что те риски, которые сегодня существуют с точки зрения приобретения неквалифицированными инвесторами иностранных ценных бумаг, крайне высоки", - сказал он в кулуарах конференции НАУФОР "Российский фондовый рынок", комментируя эту тему.</w:t>
      </w:r>
    </w:p>
    <w:p w14:paraId="7662794E" w14:textId="77777777" w:rsidR="00186F3E" w:rsidRPr="00C739CC" w:rsidRDefault="00186F3E" w:rsidP="00186F3E">
      <w:r w:rsidRPr="00C739CC">
        <w:t>"Мы считаем, что для того, чтобы инвестор не попадал в неприятную ситуацию, связанную с блокировкой этих ценных бумаг, такого рода полномочия в обратную сторону предоставлять необходимости нет", - добавил он.</w:t>
      </w:r>
    </w:p>
    <w:p w14:paraId="3AD4AD42" w14:textId="77777777" w:rsidR="00186F3E" w:rsidRPr="00C739CC" w:rsidRDefault="00186F3E" w:rsidP="00186F3E">
      <w:pPr>
        <w:pStyle w:val="2"/>
      </w:pPr>
      <w:bookmarkStart w:id="178" w:name="_Toc198533671"/>
      <w:r w:rsidRPr="00C739CC">
        <w:t>ТАСС, 16.05.2025, Годовая инфляция в РФ в апреле зафиксирована на уровне 10,23% - МЭР РФ</w:t>
      </w:r>
      <w:bookmarkEnd w:id="178"/>
    </w:p>
    <w:p w14:paraId="0C079A91" w14:textId="77777777" w:rsidR="00186F3E" w:rsidRPr="00C739CC" w:rsidRDefault="00186F3E" w:rsidP="004326F6">
      <w:pPr>
        <w:pStyle w:val="3"/>
      </w:pPr>
      <w:bookmarkStart w:id="179" w:name="_Toc198533672"/>
      <w:r w:rsidRPr="00C739CC">
        <w:t>Годовая инфляция в России в апреле 2025 года зафиксирована на уровне 10,23%. Об этом говорится в обзоре о текущей ценовой ситуации, подготовленном Минэкономразвития.</w:t>
      </w:r>
      <w:bookmarkEnd w:id="179"/>
    </w:p>
    <w:p w14:paraId="1AC15B22" w14:textId="77777777" w:rsidR="00186F3E" w:rsidRPr="00C739CC" w:rsidRDefault="00186F3E" w:rsidP="00186F3E">
      <w:r w:rsidRPr="00C739CC">
        <w:t xml:space="preserve">"В апреле 2025 года инфляция на потребительском рынке продолжила замедляться и составила 0,40%. В секторе продовольственных товаров темпы роста цен снизились до 0,71% при замедлении роста цен на продукты питания за исключением плодоовощной </w:t>
      </w:r>
      <w:r w:rsidRPr="00C739CC">
        <w:lastRenderedPageBreak/>
        <w:t xml:space="preserve">продукции (до 0,59%), динамика цен на плодоовощную продукцию составила 1,48%", - отмечается в обзоре. </w:t>
      </w:r>
    </w:p>
    <w:p w14:paraId="06D1F282" w14:textId="77777777" w:rsidR="00186F3E" w:rsidRPr="00C739CC" w:rsidRDefault="00186F3E" w:rsidP="00186F3E">
      <w:r w:rsidRPr="00C739CC">
        <w:t>При этом, по данным министерства, в сегменте непродовольственных товаров цены снизились (-0,07%) на фоне ускорения снижения цен на электротовары и другие бытовые приборы, легковые автомобили, обувь. В секторе услуг рост цен замедлился до 0,53%.</w:t>
      </w:r>
    </w:p>
    <w:p w14:paraId="3F511FD2" w14:textId="77777777" w:rsidR="00186F3E" w:rsidRPr="00C739CC" w:rsidRDefault="00186F3E" w:rsidP="00186F3E">
      <w:r w:rsidRPr="00C739CC">
        <w:t>В марте текущего года уровень годовой инфляции составил 10,34%, в феврале - 10,06%.</w:t>
      </w:r>
    </w:p>
    <w:p w14:paraId="263E96C7" w14:textId="77777777" w:rsidR="003E4CE7" w:rsidRPr="00C739CC" w:rsidRDefault="003E4CE7" w:rsidP="003E4CE7">
      <w:pPr>
        <w:pStyle w:val="2"/>
      </w:pPr>
      <w:bookmarkStart w:id="180" w:name="_Toc99271711"/>
      <w:bookmarkStart w:id="181" w:name="_Toc99318657"/>
      <w:bookmarkStart w:id="182" w:name="_Toc198533673"/>
      <w:r w:rsidRPr="00C739CC">
        <w:t>Financial One, 17.05.2025, Набиуллина призвала к развороту в сторону развития рынка капитала в России</w:t>
      </w:r>
      <w:bookmarkEnd w:id="182"/>
    </w:p>
    <w:p w14:paraId="4A2B21D1" w14:textId="77777777" w:rsidR="003E4CE7" w:rsidRPr="00C739CC" w:rsidRDefault="003E4CE7" w:rsidP="004326F6">
      <w:pPr>
        <w:pStyle w:val="3"/>
      </w:pPr>
      <w:bookmarkStart w:id="183" w:name="_Toc198533674"/>
      <w:r w:rsidRPr="00C739CC">
        <w:t>Чтобы ускорить развитие финансового рынка России, в первую очередь нужно вернуть ему прозрачность, считает Эльвира Набиуллина. Об это глава ЦБ объявила в ходе выступления на конференции НАУФОР «Российский фондовый рынок 2025». Регулятор понимает риски, связанные с предоставлением компаниями публичной информации в условиях санкций, но все же считает этот шаг необходимым.</w:t>
      </w:r>
      <w:bookmarkEnd w:id="183"/>
    </w:p>
    <w:p w14:paraId="73BD1A60" w14:textId="77777777" w:rsidR="003E4CE7" w:rsidRPr="00C739CC" w:rsidRDefault="003E4CE7" w:rsidP="003E4CE7">
      <w:r w:rsidRPr="00C739CC">
        <w:t>Другими мерами являются улучшение качества IPO и аналитики на рынке, а также повышение предсказуемости получения доходов. Набиуллина сообщила, что ЦБ работает с Министерством экономического развития над тем, чтобы законодательно обязать эмитентов закреплять в своих внутренних документах дивидендную политику. Кроме того, регулятор вместе с рейтинговыми агентствами работает над созданием рейтинга акций в качестве ориентира для инвесторов.</w:t>
      </w:r>
    </w:p>
    <w:p w14:paraId="38A9D1B5" w14:textId="77777777" w:rsidR="003E4CE7" w:rsidRPr="00C739CC" w:rsidRDefault="003E4CE7" w:rsidP="003E4CE7">
      <w:r w:rsidRPr="00C739CC">
        <w:t xml:space="preserve">«Мы видим, что происходит некоторая перезагрузка в сторону рынков капитала. Но если мы будем развиваться набранными темпами роста, мы не выполним тех задач, которые ставим перед собой по кратному увеличению рынка», – сказала глава ЦБ Эльвира Набиуллина, акцентировав внимание на важности ускорить существующие темпы роста фондового рынка России. </w:t>
      </w:r>
    </w:p>
    <w:p w14:paraId="65DED7E8" w14:textId="77777777" w:rsidR="003E4CE7" w:rsidRPr="00C739CC" w:rsidRDefault="003E4CE7" w:rsidP="003E4CE7">
      <w:r w:rsidRPr="00C739CC">
        <w:t>Как подтолкнуть рынок IPO к росту</w:t>
      </w:r>
    </w:p>
    <w:p w14:paraId="310DC03D" w14:textId="77777777" w:rsidR="003E4CE7" w:rsidRPr="00C739CC" w:rsidRDefault="003E4CE7" w:rsidP="003E4CE7">
      <w:r w:rsidRPr="00C739CC">
        <w:t>Набиуллина обратила внимание на возникшую паузу в первичных размещениях: если в 2023-2024 годах IPO на российском рынке проходили довольно активно, с начала текущего года на рынок вышла только одна компания. Речь идет об акциях краудлендинговой платформы JetLend, размещённых на СПБ Бирже.</w:t>
      </w:r>
    </w:p>
    <w:p w14:paraId="7794BFA5" w14:textId="77777777" w:rsidR="003E4CE7" w:rsidRPr="00C739CC" w:rsidRDefault="003E4CE7" w:rsidP="003E4CE7">
      <w:r w:rsidRPr="00C739CC">
        <w:t xml:space="preserve">«Наверное, это естественный процесс. Мы знаем, что несколько десятков компаний готовятся к размещениям на рынке, но сейчас выжидают, когда рынок пойдет к росту», – отметила председатель Банка России. </w:t>
      </w:r>
    </w:p>
    <w:p w14:paraId="208914D4" w14:textId="77777777" w:rsidR="003E4CE7" w:rsidRPr="00C739CC" w:rsidRDefault="003E4CE7" w:rsidP="003E4CE7">
      <w:r w:rsidRPr="00C739CC">
        <w:t>Важно подчеркнуть, что в настоящее время в России система господдержки в основном ориентирована на кредитование: чтобы получить помощь, компания должна сначала взять кредит. Это ставит рынок капитала в невыгодное положение. В прошлом году ЦБ направил в правительство предложения, и была достигнута договоренность о том, что меры поддержки будут распространяться также на ситуации, в которых проект реализуется с привлечением средств рынка капитала.</w:t>
      </w:r>
    </w:p>
    <w:p w14:paraId="45F0D478" w14:textId="77777777" w:rsidR="003E4CE7" w:rsidRPr="00C739CC" w:rsidRDefault="003E4CE7" w:rsidP="003E4CE7">
      <w:r w:rsidRPr="00C739CC">
        <w:lastRenderedPageBreak/>
        <w:t>Однако менять привычки бизнеса сложно. Компаниям проще договориться с одним банком, чем выстраивать отношения с инвесторами, повышать прозрачность и развивать корпоративное управление. Это требует времени и усилий, подчеркнула Набиуллина.</w:t>
      </w:r>
    </w:p>
    <w:p w14:paraId="4313D610" w14:textId="77777777" w:rsidR="003E4CE7" w:rsidRPr="00C739CC" w:rsidRDefault="003E4CE7" w:rsidP="003E4CE7">
      <w:r w:rsidRPr="00C739CC">
        <w:t>Поэтому особенно важны сигналы со стороны государства, в числе которых не только поддержка альтернативных форм финансирования, но и постепенный выход госкомпаний на IPO. Это поможет изменить культуру финансирования и создать более сбалансированную систему.</w:t>
      </w:r>
    </w:p>
    <w:p w14:paraId="6B07EED0" w14:textId="77777777" w:rsidR="003E4CE7" w:rsidRPr="00C739CC" w:rsidRDefault="003E4CE7" w:rsidP="003E4CE7">
      <w:r w:rsidRPr="00C739CC">
        <w:t>ЦБ не намерен рисковать деньгами пенсионеров</w:t>
      </w:r>
    </w:p>
    <w:p w14:paraId="2A619AF3" w14:textId="77777777" w:rsidR="003E4CE7" w:rsidRPr="00C739CC" w:rsidRDefault="003E4CE7" w:rsidP="003E4CE7">
      <w:r w:rsidRPr="00C739CC">
        <w:t>Набиуллина сообщила, что Банк России выступает против увеличения доли акций в пенсионных накоплениях за счет роста рисков.</w:t>
      </w:r>
    </w:p>
    <w:p w14:paraId="7D8219A4" w14:textId="77777777" w:rsidR="003E4CE7" w:rsidRPr="00C739CC" w:rsidRDefault="003E4CE7" w:rsidP="003E4CE7">
      <w:r w:rsidRPr="00C739CC">
        <w:t xml:space="preserve">«Вы предлагаете развитие рынка акций за счет повышения риска для будущих пенсионеров. Мы с этим никогда не согласимся. Мы помним [ситуацию], когда пенсионные фонды брали на себя достаточно много риска, и те механизмы, от которых вы предлагаете отказаться, – это как раз страховка для того, чтобы не вернуться в эту ситуацию», – сказала Набиуллина, комментируя предложение президента НАУФОР Алексея Тимофеева предоставить НПФ больше свободы в инвестициях в акции. </w:t>
      </w:r>
    </w:p>
    <w:p w14:paraId="031E9FB8" w14:textId="77777777" w:rsidR="003E4CE7" w:rsidRPr="00C739CC" w:rsidRDefault="003E4CE7" w:rsidP="003E4CE7">
      <w:r w:rsidRPr="00C739CC">
        <w:t>По мнению Тимофеева, основными преградами для инвестиций НПФ на рынке акций в настоящее время являются стресс-тестирование, пятилетняя безубыточность и фидуциарная ответственность.</w:t>
      </w:r>
    </w:p>
    <w:p w14:paraId="48E20220" w14:textId="77777777" w:rsidR="003E4CE7" w:rsidRPr="00C739CC" w:rsidRDefault="003E4CE7" w:rsidP="003E4CE7">
      <w:r w:rsidRPr="00C739CC">
        <w:t>Рынок коллективных инвестиций и будущее ИИС-3</w:t>
      </w:r>
    </w:p>
    <w:p w14:paraId="21786CE1" w14:textId="77777777" w:rsidR="003E4CE7" w:rsidRPr="00C739CC" w:rsidRDefault="003E4CE7" w:rsidP="003E4CE7">
      <w:r w:rsidRPr="00C739CC">
        <w:t>Сейчас основное внимание сосредоточено на самостоятельной торговле, поскольку рыночная сила – у брокеров. Коллективное инвестирование уходит на второй план, что приводит к излишней волатильности на рынке. По мнению главы ЦБ, ситуацию нужно менять.</w:t>
      </w:r>
    </w:p>
    <w:p w14:paraId="23F5C9C2" w14:textId="77777777" w:rsidR="003E4CE7" w:rsidRPr="00C739CC" w:rsidRDefault="003E4CE7" w:rsidP="003E4CE7">
      <w:r w:rsidRPr="00C739CC">
        <w:t>Регулятор считает важным развитие разнообразных инвестиционных инструментов под разные потребности инвесторов. Набиуллина сообщила, что сейчас ЦБ обсуждает с Минфином создание инструментов семейных сбережений, которые могут стать привлекательными для широкого круга граждан.</w:t>
      </w:r>
    </w:p>
    <w:p w14:paraId="2749DF09" w14:textId="77777777" w:rsidR="003E4CE7" w:rsidRPr="00C739CC" w:rsidRDefault="003E4CE7" w:rsidP="003E4CE7">
      <w:r w:rsidRPr="00C739CC">
        <w:t>Что касается ИИС-3 – это не шаг назад, а, наоборот, качественный шаг вперед, считает председатель Банка России. Новый формат индивидуального инвестиционного счета лучше отвечает задачам формирования долгосрочных сбережений. Возможно, он менее привлекателен для спекулянтов, но для государства и регулятора приоритет заключается в развитии именно долгосрочного инвестиционного поведения.</w:t>
      </w:r>
    </w:p>
    <w:p w14:paraId="57FE21A7" w14:textId="77777777" w:rsidR="003E4CE7" w:rsidRPr="00C739CC" w:rsidRDefault="003E4CE7" w:rsidP="003E4CE7">
      <w:r w:rsidRPr="00C739CC">
        <w:t xml:space="preserve">«Мы считаем, что нам надо дать этому инструменту показать свою привлекательность, работать над ним. Каких-то качественных радикальных изменений здесь не предполагаем», – сообщила Эльвира Набиуллина. </w:t>
      </w:r>
    </w:p>
    <w:p w14:paraId="4B5DE526" w14:textId="77777777" w:rsidR="003E4CE7" w:rsidRPr="00C739CC" w:rsidRDefault="003E4CE7" w:rsidP="003E4CE7">
      <w:r w:rsidRPr="00C739CC">
        <w:t>В ближайшее время станут известны требования к инвесторам для работы с криптовалютой</w:t>
      </w:r>
    </w:p>
    <w:p w14:paraId="6C2CC8B4" w14:textId="77777777" w:rsidR="003E4CE7" w:rsidRPr="00C739CC" w:rsidRDefault="003E4CE7" w:rsidP="003E4CE7">
      <w:r w:rsidRPr="00C739CC">
        <w:t xml:space="preserve">Банк России фиксирует растущий интерес к финансовым инструментам, доходность которых привязана к стоимости криптовалют. Совместно с Минфином достигнуто согласие, что такие инструменты могут быть доступны квалифицированным </w:t>
      </w:r>
      <w:r w:rsidRPr="00C739CC">
        <w:lastRenderedPageBreak/>
        <w:t>инвесторам уже в текущих условиях, без необходимости запуска экспериментального правового режима или создания отдельной инфраструктуры, сообщила Эльвира Набиуллина.</w:t>
      </w:r>
    </w:p>
    <w:p w14:paraId="0D1CA2CC" w14:textId="77777777" w:rsidR="003E4CE7" w:rsidRPr="00C739CC" w:rsidRDefault="003E4CE7" w:rsidP="003E4CE7">
      <w:r w:rsidRPr="00C739CC">
        <w:t>В ближайшее время Банк России подготовит и опубликует официальные разъяснения для профессионального сообщества о новых возможностях на рынке и условиях их применения.</w:t>
      </w:r>
    </w:p>
    <w:p w14:paraId="1E9E13E6" w14:textId="77777777" w:rsidR="003E4CE7" w:rsidRPr="00C739CC" w:rsidRDefault="003E4CE7" w:rsidP="003E4CE7">
      <w:r w:rsidRPr="00C739CC">
        <w:t>Вопрос прямых вложений в криптовалюты рассматривается отдельно. Такие операции требуют иного регулирования, технической базы и будут возможны исключительно в рамках экспериментального правового режима, а также только для особо квалифицированных инвесторов.</w:t>
      </w:r>
    </w:p>
    <w:p w14:paraId="316E2357" w14:textId="77777777" w:rsidR="003E4CE7" w:rsidRPr="00C739CC" w:rsidRDefault="003E4CE7" w:rsidP="003E4CE7">
      <w:r w:rsidRPr="00C739CC">
        <w:t>В настоящее время регулятор совместно с Минфином и правительством прорабатывает критерии, по которым будет определяться данная категория участников. По словам Набиуллиной, это должны быть инвесторы, способные нести высокие рыночные риски, включая волатильность, вероятность блокировок и другие потенциальные угрозы, и при этом не подвергать значительному риску свои финансовые позиции.</w:t>
      </w:r>
    </w:p>
    <w:p w14:paraId="694E90B4" w14:textId="77777777" w:rsidR="003E4CE7" w:rsidRPr="00C739CC" w:rsidRDefault="003E4CE7" w:rsidP="003E4CE7">
      <w:r w:rsidRPr="00C739CC">
        <w:t>Назар Щетинин про прецеденты на рынке, отчеты IT-компаний и трансформацию Ozon</w:t>
      </w:r>
    </w:p>
    <w:p w14:paraId="061229E7" w14:textId="77777777" w:rsidR="003E4CE7" w:rsidRPr="00C739CC" w:rsidRDefault="003E4CE7" w:rsidP="003E4CE7">
      <w:r w:rsidRPr="00C739CC">
        <w:t>Про частичную отмену решения по акциям миноритариев, квартальные отчеты публичных компаний и новые стратегические заявления от игроков IT-сектора рассказал опытный инвестор Назар Щетинин на канале «Вредный инвестор».</w:t>
      </w:r>
    </w:p>
    <w:p w14:paraId="01DE3499" w14:textId="77777777" w:rsidR="003E4CE7" w:rsidRPr="00C739CC" w:rsidRDefault="003E4CE7" w:rsidP="003E4CE7">
      <w:r w:rsidRPr="00C739CC">
        <w:t xml:space="preserve">Одним из ключевых событий стал судебный поворот в деле «Соликамского магниевого завода», обратил внимание Назар Щетинин. Арбитражный апелляционный суд отменил часть решения о принудительном изъятии акций миноритариев в пользу государства. Эксперт расценивает это как важный сигнал: дело приобрело общественный резонанс, и в его рассмотрении активно участвовали активисты и организации, отстаивающие интересы частных инвесторов. </w:t>
      </w:r>
    </w:p>
    <w:p w14:paraId="44949578" w14:textId="77777777" w:rsidR="003E4CE7" w:rsidRPr="00C739CC" w:rsidRDefault="003E4CE7" w:rsidP="003E4CE7">
      <w:hyperlink r:id="rId52" w:history="1">
        <w:r w:rsidRPr="00C739CC">
          <w:rPr>
            <w:rStyle w:val="a3"/>
          </w:rPr>
          <w:t>https://fomag.ru/news/nabiullina-kapital-rf/</w:t>
        </w:r>
      </w:hyperlink>
      <w:r w:rsidRPr="00C739CC">
        <w:t xml:space="preserve"> </w:t>
      </w:r>
    </w:p>
    <w:p w14:paraId="1336E5CE" w14:textId="77777777" w:rsidR="00680B98" w:rsidRPr="00C739CC" w:rsidRDefault="00680B98" w:rsidP="00680B98">
      <w:pPr>
        <w:pStyle w:val="2"/>
      </w:pPr>
      <w:bookmarkStart w:id="184" w:name="_Toc198533675"/>
      <w:r w:rsidRPr="00C739CC">
        <w:t>PlusWorld.Ru, 16.05.2025, Срок владения ИИС-3 предложили снизить, либо освободить от налога дивиденды</w:t>
      </w:r>
      <w:bookmarkEnd w:id="184"/>
    </w:p>
    <w:p w14:paraId="3C1AC5B6" w14:textId="77777777" w:rsidR="00680B98" w:rsidRPr="00C739CC" w:rsidRDefault="00680B98" w:rsidP="004326F6">
      <w:pPr>
        <w:pStyle w:val="3"/>
      </w:pPr>
      <w:bookmarkStart w:id="185" w:name="_Toc198533676"/>
      <w:r w:rsidRPr="00C739CC">
        <w:t>Для стимулирования развития фондового рынка целесообразно сократить минимальный срок владения индивидуальными инвестиционными счетами третьего типа (ИИС-3) и снизить, либо освободить от налога дивиденды, поступающие на ИИС. С таким предложением выступил председатель комитета Госдумы по финансовому рынку, председатель Совета Ассоциации банков России Анатолий Аксаков на конференции НАУФОР "Российский фондовый рынок 2025".</w:t>
      </w:r>
      <w:bookmarkEnd w:id="185"/>
    </w:p>
    <w:p w14:paraId="6A1FA198" w14:textId="77777777" w:rsidR="00680B98" w:rsidRPr="00C739CC" w:rsidRDefault="00680B98" w:rsidP="00680B98">
      <w:r w:rsidRPr="00C739CC">
        <w:t>Минимальные сроки владения ИИС-3 для получения налоговых льгот будут постепенно повышаться с 5 до 10 лет к 2031 году. Даже пятилетний период слишком долог для многих розничных инвесторов, потому стоит подумать о пересмотре сроков, отметил Анатолий Аксаков.</w:t>
      </w:r>
    </w:p>
    <w:p w14:paraId="5A873330" w14:textId="77777777" w:rsidR="00680B98" w:rsidRPr="00C739CC" w:rsidRDefault="00680B98" w:rsidP="00680B98">
      <w:r w:rsidRPr="00C739CC">
        <w:t xml:space="preserve">А поскольку для повышения капитализации фондового рынка необходимо в первую очередь стимулировать вложения в акции, можно рассмотреть возможность </w:t>
      </w:r>
      <w:r w:rsidRPr="00C739CC">
        <w:lastRenderedPageBreak/>
        <w:t>сокращения сроков владения именно для таких инвестсчетов до трех лет, указал Анатолий Аксаков. Освобождение или снижение налогов на дивиденды, поступающие на ИИС, также повысило бы привлекательность долгосрочных инвестиций в акции российских компаний.</w:t>
      </w:r>
    </w:p>
    <w:p w14:paraId="0FC392A8" w14:textId="77777777" w:rsidR="00680B98" w:rsidRPr="00C739CC" w:rsidRDefault="00680B98" w:rsidP="00680B98">
      <w:r w:rsidRPr="00C739CC">
        <w:t>Глава думского комитета по финрынку также сообщил, что в весеннюю сессию парламент планирует принять закон о страховании ИИС-3 в случае банкротства брокера или управляющей компании. Это станет позитивным сигналом для инвесторов, заметил Анатолий Аксаков.</w:t>
      </w:r>
    </w:p>
    <w:p w14:paraId="5CDDDED1" w14:textId="77777777" w:rsidR="00680B98" w:rsidRPr="00C739CC" w:rsidRDefault="00680B98" w:rsidP="00680B98">
      <w:r w:rsidRPr="00C739CC">
        <w:t>Президент России поставил задачу добиться повышения капитализации фондового рынка относительно ВВП до 66% к 2030 году. Это значит, что относительно сегодняшней точки рынок должен вырасти более чем в два раза, что требует мощных стимулов для привлечения инвесторов, заметил Анатолий Аксаков. Поэтому важно добиться перетока части средств населения с депозитов, объем которых приблизился к 60 трлн руб., на фондовый рынок, создавая удобные условия и гарантии для инвесторов, заключил парламентарий.</w:t>
      </w:r>
    </w:p>
    <w:p w14:paraId="46B9E313" w14:textId="77777777" w:rsidR="00680B98" w:rsidRPr="00C739CC" w:rsidRDefault="00680B98" w:rsidP="00680B98">
      <w:r w:rsidRPr="00C739CC">
        <w:t>Необходимо также расширять участие в инвестиционном процессе негосударственных пенсионных фондов (НПФ), однако следует действовать аккуратно и под строгим контролем Банка России, чтобы не подвергать рисками пенсионные накопления, предложил Анатолий Аксаков.</w:t>
      </w:r>
    </w:p>
    <w:p w14:paraId="64492000" w14:textId="77777777" w:rsidR="00680B98" w:rsidRPr="00C739CC" w:rsidRDefault="00680B98" w:rsidP="00680B98">
      <w:hyperlink r:id="rId53" w:history="1">
        <w:r w:rsidRPr="00C739CC">
          <w:rPr>
            <w:rStyle w:val="a3"/>
          </w:rPr>
          <w:t>https://plusworld.ru/articles/64424/</w:t>
        </w:r>
      </w:hyperlink>
      <w:r w:rsidRPr="00C739CC">
        <w:t xml:space="preserve"> </w:t>
      </w:r>
    </w:p>
    <w:p w14:paraId="645D8081" w14:textId="77777777" w:rsidR="004826F2" w:rsidRPr="00C739CC" w:rsidRDefault="004826F2" w:rsidP="004826F2">
      <w:pPr>
        <w:pStyle w:val="2"/>
      </w:pPr>
      <w:bookmarkStart w:id="186" w:name="_Toc198533677"/>
      <w:r w:rsidRPr="00C739CC">
        <w:t>Гарант.ру, 16.05.2025, Перечень налоговых вычетов на долгосрочные сбережения граждан дополнят</w:t>
      </w:r>
      <w:bookmarkEnd w:id="186"/>
    </w:p>
    <w:p w14:paraId="7217D344" w14:textId="77777777" w:rsidR="004826F2" w:rsidRPr="00C739CC" w:rsidRDefault="004826F2" w:rsidP="004326F6">
      <w:pPr>
        <w:pStyle w:val="3"/>
      </w:pPr>
      <w:bookmarkStart w:id="187" w:name="_Toc198533678"/>
      <w:r w:rsidRPr="00C739CC">
        <w:t>Правительство РФ инициировало внесение поправок в Налоговый кодекс. В Госдуму поступил законопроект об этом</w:t>
      </w:r>
      <w:r w:rsidRPr="00A336EF">
        <w:rPr>
          <w:vertAlign w:val="superscript"/>
        </w:rPr>
        <w:t>1</w:t>
      </w:r>
      <w:r w:rsidRPr="00C739CC">
        <w:t>. Он нацелен на то, чтобы мотивировать работодателей участвовать в формировании средств по программе долгосрочных сбережений в пользу своих работников и стимулировать граждан заключать договоры долгосрочного страхования жизни.</w:t>
      </w:r>
      <w:bookmarkEnd w:id="187"/>
    </w:p>
    <w:p w14:paraId="1710C1F4" w14:textId="77777777" w:rsidR="004826F2" w:rsidRPr="00C739CC" w:rsidRDefault="004826F2" w:rsidP="004826F2">
      <w:r w:rsidRPr="00C739CC">
        <w:t>Для этого планируется предусмотреть:</w:t>
      </w:r>
    </w:p>
    <w:p w14:paraId="78ED76FE" w14:textId="77777777" w:rsidR="004826F2" w:rsidRPr="00C739CC" w:rsidRDefault="004826F2" w:rsidP="004826F2">
      <w:r w:rsidRPr="00C739CC">
        <w:t xml:space="preserve">    учет сберегательных взносов работодателей в составе расходов для целей налогообложения прибыли и ограничения обложения соответствующих сумм страховыми взносами;</w:t>
      </w:r>
    </w:p>
    <w:p w14:paraId="48FAE7CF" w14:textId="77777777" w:rsidR="004826F2" w:rsidRPr="00C739CC" w:rsidRDefault="004826F2" w:rsidP="004826F2">
      <w:r w:rsidRPr="00C739CC">
        <w:t xml:space="preserve">    зачет срока действия договора в случае перевода всех средств, отраженных на счете долгосрочных сбережений, в новый договор и ограничение количества заключенных договоров в пользу близких родственников.</w:t>
      </w:r>
    </w:p>
    <w:p w14:paraId="5C9BBBA7" w14:textId="77777777" w:rsidR="004826F2" w:rsidRPr="00C739CC" w:rsidRDefault="004826F2" w:rsidP="004826F2">
      <w:r w:rsidRPr="00C739CC">
        <w:t xml:space="preserve">Кроме того, для выравнивания условий налогообложения НДФЛ "долгосрочным продуктам" предлагается в отношении налоговой базы по доходам, полученным в виде выплат по договору долгосрочных сбережений, установить налоговую ставку на доходы в размере 13% (15%). Ее размер будет зависеть от суммы налоговых баз по аналогии со ставкой по НДФЛ в отношении страховых выплат по договорам страхования, по пенсионному обеспечению, а также в отношении доходов по </w:t>
      </w:r>
      <w:r w:rsidRPr="00C739CC">
        <w:lastRenderedPageBreak/>
        <w:t>операциям с ценными бумагами и производными финансовыми инструментами на индивидуальном инвестиционном счете.</w:t>
      </w:r>
    </w:p>
    <w:p w14:paraId="5D7ACC22" w14:textId="77777777" w:rsidR="004826F2" w:rsidRPr="00C739CC" w:rsidRDefault="004826F2" w:rsidP="004826F2">
      <w:r w:rsidRPr="00C739CC">
        <w:t>Напомним, программа долгосрочных сбережений стартовала с 1 января 2024 года. Она позволяет россиянам при стимулирующей поддержке государства сформировать капитал, в том числе на свои приоритетные цели. Участие в программе долгосрочных сбережений добровольное.</w:t>
      </w:r>
    </w:p>
    <w:p w14:paraId="4AF625B8" w14:textId="77777777" w:rsidR="004826F2" w:rsidRPr="00C739CC" w:rsidRDefault="004826F2" w:rsidP="004826F2">
      <w:r w:rsidRPr="00C739CC">
        <w:t>Инициативой также вводятся налоговые послабления в рамках действия договоров долгосрочного страхования жизни. Например, планируется распространить налоговый вычет на долгосрочные сбережения граждан на страховые взносы налогоплательщика по ДСЖ. Одновременно предусматривается возможность освобождения от налогообложения выплат по таким договорам, превышающим суммы внесенных страховых взносов, в пределах 30 млн руб. по каждому договору при выполнении установленных условий. Часть поправок касается оптимизации порядка освобождения от НДФЛ страховой выплаты в размере до 30 млн руб.</w:t>
      </w:r>
    </w:p>
    <w:p w14:paraId="6011D6DD" w14:textId="77777777" w:rsidR="004826F2" w:rsidRPr="00C739CC" w:rsidRDefault="004826F2" w:rsidP="004826F2">
      <w:r w:rsidRPr="00C739CC">
        <w:t>Если поправки одобрят, страховые организации обяжут в период с 1 по 28 февраля 2026 года включительно сообщать в налоговый орган о фактах заключения в 2025 году договоров добровольного страхования жизни, о фактах их расторжения в этом году с указанием суммы уплаченных страховых взносов и размера выплат по расторгнутым договорам.</w:t>
      </w:r>
    </w:p>
    <w:p w14:paraId="276CC004" w14:textId="77777777" w:rsidR="004826F2" w:rsidRPr="00C739CC" w:rsidRDefault="004826F2" w:rsidP="004826F2">
      <w:r w:rsidRPr="00C739CC">
        <w:t>_____________________________</w:t>
      </w:r>
    </w:p>
    <w:p w14:paraId="120F2A3B" w14:textId="77777777" w:rsidR="004826F2" w:rsidRPr="00C739CC" w:rsidRDefault="004826F2" w:rsidP="004826F2">
      <w:r w:rsidRPr="00C739CC">
        <w:t>1 С текстом законопроекта № 919131-8 "О внесении изменений в статью 126-2 части первой и часть вторую Налогового кодекса Российской Федерации и статью 3 Федерального закона "О внесении изменений в статьи 102 и 126-2 части первой и часть вторую Налогового кодекса Российской Федерации" и материалами к нему можно ознакомиться на официальном сайте Госдумы.</w:t>
      </w:r>
    </w:p>
    <w:p w14:paraId="6AD3C590" w14:textId="77777777" w:rsidR="004826F2" w:rsidRPr="00C739CC" w:rsidRDefault="004826F2" w:rsidP="004826F2">
      <w:hyperlink r:id="rId54" w:history="1">
        <w:r w:rsidRPr="00C739CC">
          <w:rPr>
            <w:rStyle w:val="a3"/>
          </w:rPr>
          <w:t>https://www.garant.ru/news/1816501/</w:t>
        </w:r>
      </w:hyperlink>
    </w:p>
    <w:p w14:paraId="594F24FD" w14:textId="77777777" w:rsidR="009D7B4F" w:rsidRPr="00C739CC" w:rsidRDefault="009D7B4F" w:rsidP="009D7B4F">
      <w:pPr>
        <w:pStyle w:val="2"/>
      </w:pPr>
      <w:bookmarkStart w:id="188" w:name="_Toc198533679"/>
      <w:r w:rsidRPr="00C739CC">
        <w:t>Финверсия, 16.05.2025, Только не акции. Россия – мировой лидер по доле депозитов в сбережениях</w:t>
      </w:r>
      <w:bookmarkEnd w:id="188"/>
    </w:p>
    <w:p w14:paraId="4C4AEB88" w14:textId="77777777" w:rsidR="009D7B4F" w:rsidRPr="00C739CC" w:rsidRDefault="009D7B4F" w:rsidP="004326F6">
      <w:pPr>
        <w:pStyle w:val="3"/>
      </w:pPr>
      <w:bookmarkStart w:id="189" w:name="_Toc198533680"/>
      <w:r w:rsidRPr="00C739CC">
        <w:t>Для того, чтобы сбалансировать чрезмерный перекос в сторону депозитов, необходимо создавать условия для массовых IPO. Об этом шла речь на встрече Владимира Путина и «Деловой России». Однако, бизнес и эксперты видят решения проблемы по-разному.</w:t>
      </w:r>
      <w:bookmarkEnd w:id="189"/>
    </w:p>
    <w:p w14:paraId="713A9047" w14:textId="77777777" w:rsidR="009D7B4F" w:rsidRPr="00C739CC" w:rsidRDefault="009D7B4F" w:rsidP="009D7B4F">
      <w:r w:rsidRPr="00C739CC">
        <w:t>78% сбережений – в банках и «под матрацем»</w:t>
      </w:r>
    </w:p>
    <w:p w14:paraId="6EBDE5C2" w14:textId="77777777" w:rsidR="009D7B4F" w:rsidRPr="00C739CC" w:rsidRDefault="009D7B4F" w:rsidP="009D7B4F">
      <w:r w:rsidRPr="00C739CC">
        <w:t>Как отмечается в документе «Развитие российского рынка капитала 2025-2030», который подготовила НАУФОР, на долю банковских вкладов приходится около 70% сбережений граждан. В НАУФОР признают, что структура сбережений нашего населения заметно отличается от других стран сильным перекосом в сторону депозитов. За время, когда регулятор повышал и удерживал ключевую ставку на высоком уровне в 2023-2025 годах, объём депозитов в банках вырос почти на 20 трлн. рублей – до 57 трлн. рублей на 1 февраля 2025 года.</w:t>
      </w:r>
    </w:p>
    <w:p w14:paraId="062427F6" w14:textId="77777777" w:rsidR="009D7B4F" w:rsidRPr="00C739CC" w:rsidRDefault="009D7B4F" w:rsidP="009D7B4F">
      <w:r w:rsidRPr="00C739CC">
        <w:lastRenderedPageBreak/>
        <w:t>По оценкам Александра Абрамова, профессора факультета экономических наук Школы финансов Высшей школы экономики, Россия – абсолютный мировой чемпион по перекосу финансовых активов домашних хозяйств в пользу денежных средств и банковских депозитов. На графике ниже представлены 36 стран с долей указанных статей в финансовых активах населения. В России эта доля достигла почти 78% (!).</w:t>
      </w:r>
    </w:p>
    <w:p w14:paraId="341DABCF" w14:textId="77777777" w:rsidR="009D7B4F" w:rsidRPr="00C739CC" w:rsidRDefault="009D7B4F" w:rsidP="009D7B4F">
      <w:r w:rsidRPr="00C739CC">
        <w:t>При этом перекос в депозиты и кэш – не следствие низкой финансовой грамотности и не следствие нерационального поведения населения, уверен Абрамов.</w:t>
      </w:r>
    </w:p>
    <w:p w14:paraId="7154FAD0" w14:textId="77777777" w:rsidR="009D7B4F" w:rsidRPr="00C739CC" w:rsidRDefault="009D7B4F" w:rsidP="009D7B4F">
      <w:r w:rsidRPr="00C739CC">
        <w:t>– Таким образом люди просто защищают свои финансовые активы от неблагоприятной среды для долгосрочных сбережений, – пояснил он.</w:t>
      </w:r>
    </w:p>
    <w:p w14:paraId="6426FCDD" w14:textId="77777777" w:rsidR="009D7B4F" w:rsidRPr="00C739CC" w:rsidRDefault="003E0BD3" w:rsidP="009D7B4F">
      <w:r>
        <w:rPr>
          <w:noProof/>
        </w:rPr>
        <w:pict w14:anchorId="61AB8951">
          <v:shape id="_x0000_i1026" type="#_x0000_t75" alt="" style="width:458.25pt;height:422.25pt;mso-width-percent:0;mso-height-percent:0;mso-width-percent:0;mso-height-percent:0">
            <v:imagedata r:id="rId55" o:title="Пенсия"/>
          </v:shape>
        </w:pict>
      </w:r>
    </w:p>
    <w:p w14:paraId="46BF9B80" w14:textId="77777777" w:rsidR="009D7B4F" w:rsidRPr="00C739CC" w:rsidRDefault="009D7B4F" w:rsidP="009D7B4F">
      <w:r w:rsidRPr="00C739CC">
        <w:t>В НАУФОР надеются, что, с учётом вероятного смягчения монетарной политики, привлекательность депозитов будет снижаться, что будет сопровождаться оттоком средств с депозитов или, по крайней мере, снижением темпов их роста. Однако те, кто надеется, что депозиты пойдут на фондовый рынок, ошибаются. Это отчётливо понимают и в самой НАУФОР. Как пояснил Алексей Тимофеев, руководитель НАУФОР, часть высвободившихся депозитов пойдёт на потребление.</w:t>
      </w:r>
    </w:p>
    <w:p w14:paraId="3FBD68F3" w14:textId="77777777" w:rsidR="009D7B4F" w:rsidRPr="00C739CC" w:rsidRDefault="009D7B4F" w:rsidP="009D7B4F">
      <w:r w:rsidRPr="00C739CC">
        <w:lastRenderedPageBreak/>
        <w:t>Выход – в коллективных институтах</w:t>
      </w:r>
    </w:p>
    <w:p w14:paraId="606FF7E2" w14:textId="77777777" w:rsidR="009D7B4F" w:rsidRPr="00C739CC" w:rsidRDefault="009D7B4F" w:rsidP="009D7B4F">
      <w:r w:rsidRPr="00C739CC">
        <w:t>И Алексей Тимофеев и Александр Абрамов единодушны в том, какие каналы необходимо использовать для привлечения средств на биржу. Тимофеев видит паевые инвестиционные фонды как наиболее эффективный канал для притоков средств на биржу. По его мнению, именно ПИФы удовлетворяют спрос от мелких инвесторов. Кроме того, ПИФы – как институциональные инвесторы – способны и стабилизировать рынок и добиваться повышения качества корпоративного управления в тех компаниях, долями в которых они владеют.</w:t>
      </w:r>
    </w:p>
    <w:p w14:paraId="42858F7D" w14:textId="77777777" w:rsidR="009D7B4F" w:rsidRPr="00C739CC" w:rsidRDefault="009D7B4F" w:rsidP="009D7B4F">
      <w:r w:rsidRPr="00C739CC">
        <w:t>– Путь к финансовому благосостоянию домашних хозяйств – накопления активов у институциональных инвесторов (косвенных инвестиций) даже в большей мере, чем прямые вложения частных инвесторов в ценные бумаги, – написал Абрамов в своём ТГ-канале.</w:t>
      </w:r>
    </w:p>
    <w:p w14:paraId="18DE87F4" w14:textId="77777777" w:rsidR="009D7B4F" w:rsidRPr="00C739CC" w:rsidRDefault="009D7B4F" w:rsidP="009D7B4F">
      <w:r w:rsidRPr="00C739CC">
        <w:t>Он проиллюстрировал это на графике ниже:</w:t>
      </w:r>
    </w:p>
    <w:p w14:paraId="2C125171" w14:textId="77777777" w:rsidR="009D7B4F" w:rsidRPr="00C739CC" w:rsidRDefault="003E0BD3" w:rsidP="009D7B4F">
      <w:r>
        <w:rPr>
          <w:noProof/>
        </w:rPr>
        <w:pict w14:anchorId="0CBFE4A9">
          <v:shape id="_x0000_i1027" type="#_x0000_t75" alt="" style="width:459.75pt;height:329.25pt;mso-width-percent:0;mso-height-percent:0;mso-width-percent:0;mso-height-percent:0">
            <v:imagedata r:id="rId56" o:title="Пенсия"/>
          </v:shape>
        </w:pict>
      </w:r>
    </w:p>
    <w:p w14:paraId="55CB1F8F" w14:textId="77777777" w:rsidR="009D7B4F" w:rsidRPr="00C739CC" w:rsidRDefault="009D7B4F" w:rsidP="009D7B4F">
      <w:r w:rsidRPr="00C739CC">
        <w:t>Высокий уровень финансовых активов домашних хозяйств в ВВП, как правило, характерен для стран, где более значительная часть указанных активов инвестируется через институциональных инвесторов, отметил учёный.</w:t>
      </w:r>
    </w:p>
    <w:p w14:paraId="6C86A409" w14:textId="77777777" w:rsidR="009D7B4F" w:rsidRPr="00C739CC" w:rsidRDefault="009D7B4F" w:rsidP="009D7B4F">
      <w:r w:rsidRPr="00C739CC">
        <w:t>Его вывод, по его же собственным словам, прост: надо развивать институциональных инвесторов и создавать благоприятную среду для долгосрочных сбережений.</w:t>
      </w:r>
    </w:p>
    <w:p w14:paraId="044FED7A" w14:textId="77777777" w:rsidR="009D7B4F" w:rsidRPr="00C739CC" w:rsidRDefault="009D7B4F" w:rsidP="009D7B4F">
      <w:r w:rsidRPr="00C739CC">
        <w:t>Согласно его оценке, Россия по уровню привлекательности среды для инвесторов, находится на уровне 3-4 – из 10 возможных. То есть, ниже значительно среднего.</w:t>
      </w:r>
    </w:p>
    <w:p w14:paraId="09560CB5" w14:textId="77777777" w:rsidR="009D7B4F" w:rsidRPr="00C739CC" w:rsidRDefault="009D7B4F" w:rsidP="009D7B4F">
      <w:r w:rsidRPr="00C739CC">
        <w:lastRenderedPageBreak/>
        <w:t>– Ситуация не сильно изменилась за последнее 10-летие, – добавил Абрамов.</w:t>
      </w:r>
    </w:p>
    <w:p w14:paraId="453235C0" w14:textId="77777777" w:rsidR="009D7B4F" w:rsidRPr="00C739CC" w:rsidRDefault="003E0BD3" w:rsidP="009D7B4F">
      <w:r>
        <w:rPr>
          <w:noProof/>
        </w:rPr>
        <w:pict w14:anchorId="38B3E104">
          <v:shape id="_x0000_i1028" type="#_x0000_t75" alt="" style="width:470.25pt;height:405.75pt;mso-width-percent:0;mso-height-percent:0;mso-width-percent:0;mso-height-percent:0">
            <v:imagedata r:id="rId57" o:title="Пенсия"/>
          </v:shape>
        </w:pict>
      </w:r>
    </w:p>
    <w:p w14:paraId="3244D0DB" w14:textId="77777777" w:rsidR="009D7B4F" w:rsidRPr="00C739CC" w:rsidRDefault="009D7B4F" w:rsidP="009D7B4F">
      <w:r w:rsidRPr="00C739CC">
        <w:t>IPO нам поможет?</w:t>
      </w:r>
    </w:p>
    <w:p w14:paraId="150D2DB0" w14:textId="77777777" w:rsidR="009D7B4F" w:rsidRPr="00C739CC" w:rsidRDefault="009D7B4F" w:rsidP="009D7B4F">
      <w:r w:rsidRPr="00C739CC">
        <w:t>На днях состоялась встреча президента с представителями «Деловой России», на которой обсуждалось, как удвоить капитализацию фондового рынка к 2030 году. Данное задание, напомним, Владимир Путин дал в мае 2024 года.</w:t>
      </w:r>
    </w:p>
    <w:p w14:paraId="359E8165" w14:textId="77777777" w:rsidR="009D7B4F" w:rsidRPr="00C739CC" w:rsidRDefault="009D7B4F" w:rsidP="009D7B4F">
      <w:r w:rsidRPr="00C739CC">
        <w:t>Как заявил на встрече Алексей Калинин, глава группы компаний «Аквариус», чтобы выполнить данную задачу необходимо, главным образом, привлечь на биржу и новых эмитентов и новых инвесторов.</w:t>
      </w:r>
    </w:p>
    <w:p w14:paraId="1CD6CBF9" w14:textId="77777777" w:rsidR="009D7B4F" w:rsidRPr="00C739CC" w:rsidRDefault="009D7B4F" w:rsidP="009D7B4F">
      <w:r w:rsidRPr="00C739CC">
        <w:t>Между тем, выход на IPO по силам только крупным и средним компаниям – ввиду высокой стоимости процесса. По оценкам экспертов, затраты на IPO могут составлять до 10% от объёма размещения акций. Такие затраты могут позволить себе, соответственно, только средние компании и крупнее.</w:t>
      </w:r>
    </w:p>
    <w:p w14:paraId="775BBF7C" w14:textId="77777777" w:rsidR="009D7B4F" w:rsidRPr="00C739CC" w:rsidRDefault="009D7B4F" w:rsidP="009D7B4F">
      <w:r w:rsidRPr="00C739CC">
        <w:t xml:space="preserve">Калинин предложил расширить и преобразовать реестр МТК (малых технологических компаний) в реестр высокотехнологичных компаний. В числе других предложений – создание стимулов в виде льготы по НДФЛ для покупки и владения акциями как при </w:t>
      </w:r>
      <w:r w:rsidRPr="00C739CC">
        <w:lastRenderedPageBreak/>
        <w:t>IPO, так и при SPO. Кроме того, Калинин предложил ЦБ «рассмотреть другие различные инструменты по стимулированию квалифицированных инвесторов».</w:t>
      </w:r>
    </w:p>
    <w:p w14:paraId="15CDE273" w14:textId="77777777" w:rsidR="009D7B4F" w:rsidRPr="00C739CC" w:rsidRDefault="009D7B4F" w:rsidP="009D7B4F">
      <w:r w:rsidRPr="00C739CC">
        <w:t>Александр Абрамов согласен с предложениями Калинина, но предлагает дополнить меры:</w:t>
      </w:r>
    </w:p>
    <w:p w14:paraId="1675068F" w14:textId="77777777" w:rsidR="009D7B4F" w:rsidRPr="00C739CC" w:rsidRDefault="009D7B4F" w:rsidP="009D7B4F">
      <w:r w:rsidRPr="00C739CC">
        <w:t>– Не менее важны шаги самих компаний-эмитентов по формированию лояльного отношения инвесторов к IPO. Мне, как исследователю, видится, что рынок акций российских эмитентов на данный момент сталкивается с двумя серьезными вызовами, – отметил он.</w:t>
      </w:r>
    </w:p>
    <w:p w14:paraId="228958F1" w14:textId="77777777" w:rsidR="009D7B4F" w:rsidRPr="00C739CC" w:rsidRDefault="009D7B4F" w:rsidP="009D7B4F">
      <w:r w:rsidRPr="00C739CC">
        <w:t>Вызов № 1: «Очарование новой волны IPO 2022-2024 годов», увы, прошло. Со средними и медианными показателями IPO все снова стало плохо, констатировал Абрамов. По его словам, недооценка (премия инвесторам за непрозрачность информации и неопределенность) стала минимальной за всю историю IPO, долгосрочная избыточная доходность инвесторов – тоже.</w:t>
      </w:r>
    </w:p>
    <w:p w14:paraId="0A25E9D9" w14:textId="77777777" w:rsidR="009D7B4F" w:rsidRPr="00C739CC" w:rsidRDefault="009D7B4F" w:rsidP="009D7B4F">
      <w:r w:rsidRPr="00C739CC">
        <w:t>Вызов № 2: На горизонте 10-15 лет по критерию доходность/риск стратегия инвестирования в индексный портфель акций российских эмитентов не работает, существенно проигрывая облигационным вложениям и инструментам денежного рынка.</w:t>
      </w:r>
    </w:p>
    <w:p w14:paraId="6B88EA91" w14:textId="77777777" w:rsidR="009D7B4F" w:rsidRPr="00C739CC" w:rsidRDefault="009D7B4F" w:rsidP="009D7B4F">
      <w:r w:rsidRPr="00C739CC">
        <w:t>– Могу ошибаться, но в таких условиях проблема не в инвесторах, а в эмитентах и сравнительной привлекательности их акций, – резюмировал Александр Абрамов.</w:t>
      </w:r>
    </w:p>
    <w:p w14:paraId="7E9BBA7A" w14:textId="77777777" w:rsidR="005E2ADE" w:rsidRPr="00C739CC" w:rsidRDefault="009D7B4F" w:rsidP="009D7B4F">
      <w:hyperlink r:id="rId58" w:history="1">
        <w:r w:rsidRPr="00C739CC">
          <w:rPr>
            <w:rStyle w:val="a3"/>
          </w:rPr>
          <w:t>https://www.finversia.ru/publication/tolko-ne-aktsii-rossiya-mirovoi-lider-po-dole-depozitov-v-sberezheniyakh-153075</w:t>
        </w:r>
      </w:hyperlink>
    </w:p>
    <w:p w14:paraId="374DD9A0" w14:textId="77777777" w:rsidR="004826F2" w:rsidRPr="00C739CC" w:rsidRDefault="004826F2" w:rsidP="004826F2">
      <w:pPr>
        <w:pStyle w:val="2"/>
      </w:pPr>
      <w:bookmarkStart w:id="190" w:name="_Toc198533681"/>
      <w:r w:rsidRPr="00C739CC">
        <w:t>Пенсия.pro, 16.05.2025, Рост денег на банковских вкладах практически остановился</w:t>
      </w:r>
      <w:bookmarkEnd w:id="190"/>
    </w:p>
    <w:p w14:paraId="40A299FB" w14:textId="77777777" w:rsidR="004826F2" w:rsidRPr="00C739CC" w:rsidRDefault="004826F2" w:rsidP="004326F6">
      <w:pPr>
        <w:pStyle w:val="3"/>
      </w:pPr>
      <w:bookmarkStart w:id="191" w:name="_Toc198533682"/>
      <w:r w:rsidRPr="00C739CC">
        <w:t>После бурного прошлогоднего роста числа и размеров вкладов сейчас общая сумма средств на счетах перестала расти. За январь — март прирост составил лишь 0,6 %, до 75,9 трлн рублей. Год назад трехмесячный рост был = 5,6 %, сообщило «Агентство страхования вкладов».</w:t>
      </w:r>
      <w:bookmarkEnd w:id="191"/>
    </w:p>
    <w:p w14:paraId="38F9F745" w14:textId="77777777" w:rsidR="004826F2" w:rsidRPr="00C739CC" w:rsidRDefault="004826F2" w:rsidP="004826F2">
      <w:r w:rsidRPr="00C739CC">
        <w:t>Физлица неоднородно наращивали и забирали деньги с депозитов (а бизнес и вовсе только забирал, сократив общую сумму на 3,5 %, до 9,4 трлн рублей). «Сберегательное поведение» людей зависело непосредственно от сумм на счетах. Сумма снизилась в категории самых крупных вкладов, размером свыше 10 млн рублей, и самых маленьких, менее 1 млн рублей: на 1,9 % и 3,7 % соответственно. Именно эти две категории занимают наибольшие доли в совокупном объеме, вместе на них приходится порядка 55,6 % всех застрахованных вкладов.</w:t>
      </w:r>
    </w:p>
    <w:p w14:paraId="688FD7AC" w14:textId="77777777" w:rsidR="004826F2" w:rsidRPr="00C739CC" w:rsidRDefault="003E0BD3" w:rsidP="004826F2">
      <w:r>
        <w:rPr>
          <w:noProof/>
        </w:rPr>
        <w:lastRenderedPageBreak/>
        <w:pict w14:anchorId="67CC2414">
          <v:shape id="_x0000_i1029" type="#_x0000_t75" alt="" style="width:450.75pt;height:271.5pt;mso-width-percent:0;mso-height-percent:0;mso-width-percent:0;mso-height-percent:0">
            <v:imagedata r:id="rId59" o:title="Пенсия"/>
          </v:shape>
        </w:pict>
      </w:r>
    </w:p>
    <w:p w14:paraId="7151D7DE" w14:textId="77777777" w:rsidR="004826F2" w:rsidRPr="00C739CC" w:rsidRDefault="004826F2" w:rsidP="004826F2">
      <w:r w:rsidRPr="00C739CC">
        <w:t>Остальные же, средние категории, росли достаточно высокими темпами. Сумма вкладов от 3 до 10 млн рублей увеличилась на 5,6 %, от 1,4 до 3 млн — на 4,7 %, от 1 до 1,4 млн — на 2,9 %.</w:t>
      </w:r>
    </w:p>
    <w:p w14:paraId="6BD35F8C" w14:textId="77777777" w:rsidR="004826F2" w:rsidRPr="00C739CC" w:rsidRDefault="004826F2" w:rsidP="004826F2">
      <w:r w:rsidRPr="00C739CC">
        <w:t>В то же время россияне стали чаще снимать деньги с зарубежных счетов. По данным Банка России, по состоянию на 1 апреля 2025 года, в иностранных банках оставалось 6,6 трлн рублей — это почти минус 2 трлн (23 %) к началу 2024 года. Из данных ЦБ следует, что в первом квартале 2025 года россияне впервые забрали из зарубежных банков больше, чем внесли на свои счета.</w:t>
      </w:r>
    </w:p>
    <w:p w14:paraId="27058076" w14:textId="77777777" w:rsidR="004826F2" w:rsidRPr="00C739CC" w:rsidRDefault="004826F2" w:rsidP="004826F2">
      <w:r w:rsidRPr="00C739CC">
        <w:t>Сейчас россияне переводят за границу все меньше денег. Так, в 2022 году на волне эмиграции и валютных ограничений ЦБ российские граждане отправили в иностранные банки чуть более 2 трлн рублей, в 2023-м показатель был уже на 57 % меньше (869,5 млрд рублей), а в 2024-м — еще на 28 % (625 млрд рублей).</w:t>
      </w:r>
    </w:p>
    <w:p w14:paraId="191DF96C" w14:textId="77777777" w:rsidR="004826F2" w:rsidRPr="00C739CC" w:rsidRDefault="004826F2" w:rsidP="004826F2">
      <w:r w:rsidRPr="00C739CC">
        <w:t>Сбережения россиян до конца года увеличатся на 20 %, до 69 трлн рублей, прогнозировали аналитики ВТБ. По итогам первого полугодия темпы роста вкладов физлиц составят 6,1 %, предположили банковские эксперты. Однако Агентство страхования вкладов дает цифру, значительно меньше — 1,3 %.</w:t>
      </w:r>
    </w:p>
    <w:p w14:paraId="2DF673CF" w14:textId="77777777" w:rsidR="004826F2" w:rsidRPr="00C739CC" w:rsidRDefault="004826F2" w:rsidP="004826F2">
      <w:hyperlink r:id="rId60" w:history="1">
        <w:r w:rsidRPr="00C739CC">
          <w:rPr>
            <w:rStyle w:val="a3"/>
          </w:rPr>
          <w:t>https://pensiya.pro/news/rost-deneg-na-bankovskih-vkladah-prakticheski-ostanovilsya/</w:t>
        </w:r>
      </w:hyperlink>
      <w:r w:rsidRPr="00C739CC">
        <w:t xml:space="preserve"> </w:t>
      </w:r>
    </w:p>
    <w:p w14:paraId="62C5A24A" w14:textId="77777777" w:rsidR="00F31040" w:rsidRPr="00C739CC" w:rsidRDefault="00F31040" w:rsidP="00F31040">
      <w:pPr>
        <w:pStyle w:val="2"/>
      </w:pPr>
      <w:bookmarkStart w:id="192" w:name="_Toc198533683"/>
      <w:r w:rsidRPr="00C739CC">
        <w:t>Финансов Mail, 17.05.2025, Как изменились ставки по вкладам и накопительным счетам в российских банках с 9 по 16 мая</w:t>
      </w:r>
      <w:bookmarkEnd w:id="192"/>
    </w:p>
    <w:p w14:paraId="52EFE5C5" w14:textId="77777777" w:rsidR="00F31040" w:rsidRPr="00C739CC" w:rsidRDefault="00F31040" w:rsidP="004326F6">
      <w:pPr>
        <w:pStyle w:val="3"/>
      </w:pPr>
      <w:bookmarkStart w:id="193" w:name="_Toc198533684"/>
      <w:r w:rsidRPr="00C739CC">
        <w:t>Редакция Финансов Mail изучила условия открытия вкладов в крупнейших российских банках и выяснила, какие кредитные учреждения изменили условия по депозитам и накопительным счетам.</w:t>
      </w:r>
      <w:bookmarkEnd w:id="193"/>
    </w:p>
    <w:p w14:paraId="584E9E31" w14:textId="77777777" w:rsidR="00F31040" w:rsidRPr="00C739CC" w:rsidRDefault="00F31040" w:rsidP="00F31040">
      <w:r w:rsidRPr="00C739CC">
        <w:t>Альфа-банк</w:t>
      </w:r>
    </w:p>
    <w:p w14:paraId="5B179FA8" w14:textId="77777777" w:rsidR="00F31040" w:rsidRPr="00C739CC" w:rsidRDefault="00F31040" w:rsidP="00F31040">
      <w:r w:rsidRPr="00C739CC">
        <w:lastRenderedPageBreak/>
        <w:t>С 15 мая Альфа-банк пересмотрел условия по ряду депозитных продуктов, снизив ставки по нескольким вкладам, что подтверждается обновленными тарифами на сайте кредитной организации. По акционному вкладу «Альфа-Вклад Юбилейный» ставка для сумм свыше 50 тыс. рублей уменьшена до 19% годовых против прежних 19,3%, в то время как максимальная ставка для суммы от 10 тыс. до 50 тыс. рублей на срок три месяца остается на уровне 30% годовых.</w:t>
      </w:r>
    </w:p>
    <w:p w14:paraId="3454D26A" w14:textId="77777777" w:rsidR="00F31040" w:rsidRPr="00C739CC" w:rsidRDefault="00F31040" w:rsidP="00F31040">
      <w:r w:rsidRPr="00C739CC">
        <w:t>Снижение ставок затронуло и продукт «Альфа-Вклад Новые деньги»: доходность по вкладам сроком от трех месяцев до трех лет теперь составляет 19,4% (-0,1 п.п.) на три месяца, 19,8% (-0,4 п.п.) на четыре месяца, 20% (-0,2 п.п.) на шесть месяцев, 16% (-0,1 п.п.) на полтора и два года, и 15% (-1,1 п.п.) на три года.</w:t>
      </w:r>
    </w:p>
    <w:p w14:paraId="3518F2F1" w14:textId="77777777" w:rsidR="00F31040" w:rsidRPr="00C739CC" w:rsidRDefault="00F31040" w:rsidP="00F31040">
      <w:r w:rsidRPr="00C739CC">
        <w:t>Максимальная доходность по этому вкладу при внесении новых средств и подключении капитализации процентов составляет 20% годовых на сроке шесть месяцев. Условия для уже размещенных средств также претерпели изменения: ставки на тех же сроках варьируются от 13% до 18,7% годовых при минимальной сумме вложений 50 тыс. рублей, с максимальной ставкой 18,7% на сроки четыре и шесть месяцев.</w:t>
      </w:r>
    </w:p>
    <w:p w14:paraId="192CD781" w14:textId="77777777" w:rsidR="00F31040" w:rsidRPr="00C739CC" w:rsidRDefault="00F31040" w:rsidP="00F31040">
      <w:r w:rsidRPr="00C739CC">
        <w:t>В рамках предложения «Альфа-Вклад. Максимальный» для всех клиентов ставка снижена на 0,1−1,5 п.п. по срокам от трех месяцев до трех лет, максимальная ставка составляет 19,7% годовых на сроках четыре и шесть месяцев при капитализации процентов.</w:t>
      </w:r>
    </w:p>
    <w:p w14:paraId="68541C12" w14:textId="77777777" w:rsidR="00F31040" w:rsidRPr="00C739CC" w:rsidRDefault="00F31040" w:rsidP="00F31040">
      <w:r w:rsidRPr="00C739CC">
        <w:t>По депозиту «Альфа-Вклад. Пенсионный» также зафиксировано снижение ставок: максимальная ставка теперь составляет 19,8% годовых (-0,3 п.п.) на сроки четыре и шесть месяцев, на срок два года ставка снижена до 15,6% (-0,5 п.п.), на три года — до 14,6% (-1,5 п.п.). Минимальная сумма вложения — 10 тыс. рублей. Данный вклад открыт для оформления в отделениях банка для мужчин от 63 лет и женщин от 58 лет.</w:t>
      </w:r>
    </w:p>
    <w:p w14:paraId="7DC5BED2" w14:textId="77777777" w:rsidR="00F31040" w:rsidRPr="00C739CC" w:rsidRDefault="00F31040" w:rsidP="00F31040">
      <w:r w:rsidRPr="00C739CC">
        <w:t>Кроме того, по комбинированному вкладу «Альфа-Вклад» с программой долгосрочных сбережений на 0,5 п.п. снижены ставки на сроках шесть месяцев и один год, теперь они составляют 22,5% и 20,25% годовых соответственно. Оформление доступно только при открытии программы долгосрочных сбережений через мобильное приложение при вложении от 50 тыс. рублей. В случае досрочного расторжения договора ПДС в течение 14 дней вклад закрывается по ставке 0,005% годовых.</w:t>
      </w:r>
    </w:p>
    <w:p w14:paraId="263667CA" w14:textId="77777777" w:rsidR="00F31040" w:rsidRPr="00C739CC" w:rsidRDefault="00F31040" w:rsidP="00F31040">
      <w:r w:rsidRPr="00C739CC">
        <w:t>МКБ</w:t>
      </w:r>
    </w:p>
    <w:p w14:paraId="103880A2" w14:textId="77777777" w:rsidR="00F31040" w:rsidRPr="00C739CC" w:rsidRDefault="00F31040" w:rsidP="00F31040">
      <w:r w:rsidRPr="00C739CC">
        <w:t>Также с 14 мая понижены ставки по ряду вкладов и в Московском кредитном банке (МКБ), о чем свидетельствуют обновленные тарифы. По депозиту «МКБ. Безусловный» ставки на сроки от одного до шести месяцев теперь составляют 17% (-1 п.п.) на месяц, 20% (-0,5 п.п.) на три месяца и 20,5% (-0,5 п.п.) на шесть месяцев. Максимальная ставка по вкладу — 20,5% на сроке полгода, сумма вложений — от 10 тыс. до 5 млн рублей, проценты выплачиваются в конце срока, предусмотрена двухкратная автоматическая пролонгация без возможности пополнения и частичного снятия.</w:t>
      </w:r>
    </w:p>
    <w:p w14:paraId="62AB8EEE" w14:textId="77777777" w:rsidR="00F31040" w:rsidRPr="00C739CC" w:rsidRDefault="00F31040" w:rsidP="00F31040">
      <w:r w:rsidRPr="00C739CC">
        <w:t>Снижение ставок коснулось и вклада «МКБ. Перспектива» — на 0,5 п.п. по срокам полгода и год, соответственно до 21% и 19,5% годовых, максимальная ставка сохраняется на уровне 21,5% по сроку три месяца при условии безналичных покупок по карте банка на сумму не менее 10 тыс. рублей в месяц.</w:t>
      </w:r>
    </w:p>
    <w:p w14:paraId="6A97369F" w14:textId="77777777" w:rsidR="00F31040" w:rsidRPr="00C739CC" w:rsidRDefault="00F31040" w:rsidP="00F31040">
      <w:r w:rsidRPr="00C739CC">
        <w:lastRenderedPageBreak/>
        <w:t>По пенсионному депозиту «МКБ. Гранд» ставка снижена на 0,25 п.п. до 20% годовых на сроке один год, максимальная ставка остается 22% годовых на сроке шесть месяцев. Повышенные ставки доступны при получении пенсии на карту банка «Мудрость» либо открытии вклада с выплатой процентов в конце срока. Минимальная сумма — 10 тыс. рублей.</w:t>
      </w:r>
    </w:p>
    <w:p w14:paraId="46175CC2" w14:textId="77777777" w:rsidR="00F31040" w:rsidRPr="00C739CC" w:rsidRDefault="00F31040" w:rsidP="00F31040">
      <w:r w:rsidRPr="00C739CC">
        <w:t>На 0,5 п.п. снижена ставка по вкладу «МКБ. Преимущество» на сроке три месяца (до 19,5% годовых); максимальная ставка по данному продукту остается 20% на сроке шесть месяцев. Депозит доступен текущим пользователям онлайн-платформы «Финуслуги».</w:t>
      </w:r>
    </w:p>
    <w:p w14:paraId="094E6701" w14:textId="77777777" w:rsidR="00F31040" w:rsidRPr="00C739CC" w:rsidRDefault="00F31040" w:rsidP="00F31040">
      <w:r w:rsidRPr="00C739CC">
        <w:t>Россельхозбанк</w:t>
      </w:r>
    </w:p>
    <w:p w14:paraId="1FD253C1" w14:textId="77777777" w:rsidR="00F31040" w:rsidRPr="00C739CC" w:rsidRDefault="00F31040" w:rsidP="00F31040">
      <w:r w:rsidRPr="00C739CC">
        <w:t>14 мая Россельхозбанк анонсировал акционную ставку по накопительному счету «Мой счет» для новых клиентов. Приветственная ставка 19% годовых начисляется на ежедневный остаток от 100 до 3 млн рублей в первые три календарных месяца для клиентов, ранее не имевших накопительных счетов в банке в течение последних 30 дней. С четвертого месяца и на остаток свыше 3 млн рублей применяется базовая ставка 9% годовых.</w:t>
      </w:r>
    </w:p>
    <w:p w14:paraId="62E3C40A" w14:textId="77777777" w:rsidR="00F31040" w:rsidRPr="00C739CC" w:rsidRDefault="00F31040" w:rsidP="00F31040">
      <w:r w:rsidRPr="00C739CC">
        <w:t>Открытие счета возможно с 14 мая по 31 декабря только один раз. Для счетов, открытых в последний день месяца, приветственный период сокращается до двух календарных месяцев. Проценты выплачиваются в конце каждого календарного месяца либо при закрытии счета.</w:t>
      </w:r>
    </w:p>
    <w:p w14:paraId="56E4A4EC" w14:textId="77777777" w:rsidR="00F31040" w:rsidRPr="00C739CC" w:rsidRDefault="00F31040" w:rsidP="00F31040">
      <w:hyperlink r:id="rId61" w:history="1">
        <w:r w:rsidRPr="00C739CC">
          <w:rPr>
            <w:rStyle w:val="a3"/>
          </w:rPr>
          <w:t>https://finance.mail.ru/2025-05-17/kak-izmenilis-stavki-po-vkladam-i-nakopitelnym-schetam-v-rossijskih-bankah-s-9-po-66157687/</w:t>
        </w:r>
      </w:hyperlink>
    </w:p>
    <w:p w14:paraId="1C97E427" w14:textId="77777777" w:rsidR="00F31040" w:rsidRPr="00C739CC" w:rsidRDefault="00F31040" w:rsidP="00F31040"/>
    <w:p w14:paraId="0A186DA9" w14:textId="77777777" w:rsidR="00111D7C" w:rsidRPr="00C739CC" w:rsidRDefault="00111D7C" w:rsidP="00111D7C">
      <w:pPr>
        <w:pStyle w:val="251"/>
      </w:pPr>
      <w:bookmarkStart w:id="194" w:name="_Toc99271712"/>
      <w:bookmarkStart w:id="195" w:name="_Toc99318658"/>
      <w:bookmarkStart w:id="196" w:name="_Toc165991078"/>
      <w:bookmarkStart w:id="197" w:name="_Toc198533685"/>
      <w:bookmarkEnd w:id="180"/>
      <w:bookmarkEnd w:id="181"/>
      <w:r w:rsidRPr="00C739CC">
        <w:lastRenderedPageBreak/>
        <w:t>НОВОСТИ ЗАРУБЕЖНЫХ ПЕНСИОННЫХ СИСТЕМ</w:t>
      </w:r>
      <w:bookmarkEnd w:id="194"/>
      <w:bookmarkEnd w:id="195"/>
      <w:bookmarkEnd w:id="196"/>
      <w:bookmarkEnd w:id="197"/>
    </w:p>
    <w:p w14:paraId="6633966D" w14:textId="77777777" w:rsidR="00111D7C" w:rsidRPr="00C739CC" w:rsidRDefault="00111D7C" w:rsidP="00111D7C">
      <w:pPr>
        <w:pStyle w:val="10"/>
      </w:pPr>
      <w:bookmarkStart w:id="198" w:name="_Toc99271713"/>
      <w:bookmarkStart w:id="199" w:name="_Toc99318659"/>
      <w:bookmarkStart w:id="200" w:name="_Toc165991079"/>
      <w:bookmarkStart w:id="201" w:name="_Toc198533686"/>
      <w:r w:rsidRPr="00C739CC">
        <w:t>Новости пенсионной отрасли стран ближнего зарубежья</w:t>
      </w:r>
      <w:bookmarkEnd w:id="198"/>
      <w:bookmarkEnd w:id="199"/>
      <w:bookmarkEnd w:id="200"/>
      <w:bookmarkEnd w:id="201"/>
    </w:p>
    <w:p w14:paraId="641ECFFA" w14:textId="77777777" w:rsidR="00BF2EC9" w:rsidRPr="00C739CC" w:rsidRDefault="00BF2EC9" w:rsidP="00BF2EC9">
      <w:pPr>
        <w:pStyle w:val="2"/>
      </w:pPr>
      <w:bookmarkStart w:id="202" w:name="_Toc198533687"/>
      <w:r w:rsidRPr="00C739CC">
        <w:t>Деловой Казахстан, 16.05.2025, В Казахстане предложили исключить случаи невостребованных пенсионных накоплений</w:t>
      </w:r>
      <w:bookmarkEnd w:id="202"/>
    </w:p>
    <w:p w14:paraId="0D1D97BE" w14:textId="77777777" w:rsidR="00BF2EC9" w:rsidRPr="00C739CC" w:rsidRDefault="00BF2EC9" w:rsidP="004326F6">
      <w:pPr>
        <w:pStyle w:val="3"/>
      </w:pPr>
      <w:bookmarkStart w:id="203" w:name="_Toc198533688"/>
      <w:r w:rsidRPr="00C739CC">
        <w:t>Агентство по регулированию и развитию финансового рынка (Агентство) разработало проект постановления «О внесении изменений в постановление Правления Агентства от 26 мая 2023 года № 27 «Об утверждении Правил заключения и типовой формы договора о пенсионном обеспечении за счет добровольных пенсионных взносов», передает DKnews.kz.</w:t>
      </w:r>
      <w:bookmarkEnd w:id="203"/>
    </w:p>
    <w:p w14:paraId="43531968" w14:textId="77777777" w:rsidR="00BF2EC9" w:rsidRPr="00C739CC" w:rsidRDefault="00BF2EC9" w:rsidP="00BF2EC9">
      <w:r w:rsidRPr="00C739CC">
        <w:t>Проектом предлагается внести изменения в типовую форму договора пенсионного обеспечения за счет добровольных пенсионных взносов (ДПВ), в том числе в части, касающейся порядка выплат из АО «Единый накопительный пенсионный фонд» (ЕНПФ).</w:t>
      </w:r>
    </w:p>
    <w:p w14:paraId="66028C43" w14:textId="77777777" w:rsidR="00BF2EC9" w:rsidRPr="00C739CC" w:rsidRDefault="00BF2EC9" w:rsidP="00BF2EC9">
      <w:r w:rsidRPr="00C739CC">
        <w:t>В частности, планируется установить автоматический (беззаявительный) порядок пенсионных выплат из ЕНПФ для граждан, достигших пенсионного возраста и имеющих накопления за счет ДПВ, но не обратившихся за их получением.</w:t>
      </w:r>
    </w:p>
    <w:p w14:paraId="0ACBCC3F" w14:textId="77777777" w:rsidR="00BF2EC9" w:rsidRPr="00C739CC" w:rsidRDefault="00BF2EC9" w:rsidP="00BF2EC9">
      <w:r w:rsidRPr="00C739CC">
        <w:t>Реализация этого механизма позволит исключить случаи невостребованных пенсионных накоплений по ДПВ и обеспечить равный подход ко всем видам пенсионных выплат.</w:t>
      </w:r>
    </w:p>
    <w:p w14:paraId="47674190" w14:textId="77777777" w:rsidR="00BF2EC9" w:rsidRPr="00C739CC" w:rsidRDefault="00BF2EC9" w:rsidP="00BF2EC9">
      <w:r w:rsidRPr="00C739CC">
        <w:t>Проект разработан в рамках реализации Закона РК «О внесении изменений и дополнений в некоторые законодательные акты Республики Казахстан по вопросам развития финансового рынка, защиты прав потребителей финансовых услуг, связи и исключения излишней законодательной регламентации».</w:t>
      </w:r>
    </w:p>
    <w:p w14:paraId="5F4AFF63" w14:textId="77777777" w:rsidR="00BF2EC9" w:rsidRPr="00C739CC" w:rsidRDefault="00BF2EC9" w:rsidP="00BF2EC9">
      <w:r w:rsidRPr="00C739CC">
        <w:t>С полным текстом документа можно ознакомиться на интернет-ресурсе Агентства.</w:t>
      </w:r>
    </w:p>
    <w:p w14:paraId="5B345D25" w14:textId="77777777" w:rsidR="00111D7C" w:rsidRPr="00C739CC" w:rsidRDefault="00BF2EC9" w:rsidP="00BF2EC9">
      <w:hyperlink r:id="rId62" w:history="1">
        <w:r w:rsidRPr="00C739CC">
          <w:rPr>
            <w:rStyle w:val="a3"/>
          </w:rPr>
          <w:t>https://dknews.kz/ru/finansy/359872-v-kazahstane-predlozhili-isklyuchit-sluchai</w:t>
        </w:r>
      </w:hyperlink>
    </w:p>
    <w:p w14:paraId="02E628AA" w14:textId="77777777" w:rsidR="005E2ADE" w:rsidRPr="00C739CC" w:rsidRDefault="005E2ADE" w:rsidP="005E2ADE">
      <w:pPr>
        <w:pStyle w:val="2"/>
      </w:pPr>
      <w:bookmarkStart w:id="204" w:name="_Toc198533689"/>
      <w:r w:rsidRPr="00C739CC">
        <w:lastRenderedPageBreak/>
        <w:t>Spot.uz, 16.05.2025, Узбекистану необходимо провести пенсионную реформу и утвердить ее концепцию — МВФ</w:t>
      </w:r>
      <w:bookmarkEnd w:id="204"/>
    </w:p>
    <w:p w14:paraId="52B2BB87" w14:textId="77777777" w:rsidR="005E2ADE" w:rsidRPr="00C739CC" w:rsidRDefault="005E2ADE" w:rsidP="004326F6">
      <w:pPr>
        <w:pStyle w:val="3"/>
      </w:pPr>
      <w:bookmarkStart w:id="205" w:name="_Toc198533690"/>
      <w:r w:rsidRPr="00C739CC">
        <w:t>Узбекистану необходимо реформировать систему пенсионного обеспечения. Об этом 2 мая на встрече с представителями СМИ заявил постоянный представитель Международного валютного фонда (МВФ) в Узбекистане Коба Гвенетадзе, передает корреспондент Spot.</w:t>
      </w:r>
      <w:bookmarkEnd w:id="205"/>
    </w:p>
    <w:p w14:paraId="2DD1059C" w14:textId="77777777" w:rsidR="005E2ADE" w:rsidRPr="00C739CC" w:rsidRDefault="005E2ADE" w:rsidP="005E2ADE">
      <w:r w:rsidRPr="00C739CC">
        <w:t>По его словам, Узбекистану следует провести пенсионную реформу. МВФ оказывает поддержку правительству, которое работает над этим вопросом.</w:t>
      </w:r>
    </w:p>
    <w:p w14:paraId="46D0FACD" w14:textId="77777777" w:rsidR="005E2ADE" w:rsidRPr="00C739CC" w:rsidRDefault="005E2ADE" w:rsidP="005E2ADE">
      <w:r w:rsidRPr="00C739CC">
        <w:t>«Возраст выхода на пенсию для мужчин составляет 60 лет, для женщин — 55 лет. Это ниже по сравнению со среднемировым уровнем. В этой связи можно порекомендовать постепенно повышать пенсионный возраст, но для начала необходимо утвердить концепцию [пенсионной реформы]. Мы оказываем поддержку правительству в проведении этой необходимой реформы», — заявил Гвенетадзе.</w:t>
      </w:r>
    </w:p>
    <w:p w14:paraId="5A326F1A" w14:textId="77777777" w:rsidR="005E2ADE" w:rsidRPr="00C739CC" w:rsidRDefault="005E2ADE" w:rsidP="005E2ADE">
      <w:r w:rsidRPr="00C739CC">
        <w:t>В сентябре 2024 года Кабмин утвердил состав рабочей группы, которая займется концепцией реформы государственного пенсионного обеспечения. На рабочую группу возложили задачу изучить имеющиеся проблемы в действующей пенсионной системе.</w:t>
      </w:r>
    </w:p>
    <w:p w14:paraId="5BDD101C" w14:textId="77777777" w:rsidR="005E2ADE" w:rsidRPr="00C739CC" w:rsidRDefault="005E2ADE" w:rsidP="005E2ADE">
      <w:r w:rsidRPr="00C739CC">
        <w:t>Проект концепции пенсионной реформы поручалось внести в Администрацию президента до 1 марта 2025 года. Рабочую группу возглавил вице-премьер — министр экономики и финансов Джамшид Кучкаров.</w:t>
      </w:r>
    </w:p>
    <w:p w14:paraId="4ABFEFF1" w14:textId="77777777" w:rsidR="005E2ADE" w:rsidRPr="00C739CC" w:rsidRDefault="005E2ADE" w:rsidP="005E2ADE">
      <w:r w:rsidRPr="00C739CC">
        <w:t>В апреле МВФ выпустил рекомендации по улучшению налогово-бюджетной политики Узбекистана. Для повышения эффективности расходов бюджета предлагалось провести пенсионную реформу.</w:t>
      </w:r>
    </w:p>
    <w:p w14:paraId="4064CE5C" w14:textId="77777777" w:rsidR="005E2ADE" w:rsidRPr="00C739CC" w:rsidRDefault="005E2ADE" w:rsidP="005E2ADE">
      <w:r w:rsidRPr="00C739CC">
        <w:t>За последние 10 лет доходы Пенсионного фонда увеличились в 3,4 раза, а расходы в 5 раз. С 2020 года на финансирование пенсионных выплат на постоянной основе выделяется трансферт из госбюджета. В 2022 году сумма трансферта составила 11 трлн сумов, что составило четверть от общих расходов. На 2023 год планировалось выделить 15 трлн сумов (29%). В 2030 году объем трансферта прогнозируется на уровне 38 трлн сумов.</w:t>
      </w:r>
    </w:p>
    <w:p w14:paraId="764D8925" w14:textId="77777777" w:rsidR="005E2ADE" w:rsidRPr="00C739CC" w:rsidRDefault="005E2ADE" w:rsidP="005E2ADE">
      <w:r w:rsidRPr="00C739CC">
        <w:t>Ранее Spot писал, что в Узбекистане предлагается ввести частные пенсионные фонды.</w:t>
      </w:r>
    </w:p>
    <w:p w14:paraId="17933599" w14:textId="77777777" w:rsidR="00BF2EC9" w:rsidRPr="00C739CC" w:rsidRDefault="005E2ADE" w:rsidP="005E2ADE">
      <w:hyperlink r:id="rId63" w:history="1">
        <w:r w:rsidRPr="00C739CC">
          <w:rPr>
            <w:rStyle w:val="a3"/>
          </w:rPr>
          <w:t>https://www.spot.uz/ru/2025/05/16/pension-reform/</w:t>
        </w:r>
      </w:hyperlink>
    </w:p>
    <w:p w14:paraId="057BEA74" w14:textId="77777777" w:rsidR="00095A41" w:rsidRPr="00C739CC" w:rsidRDefault="00095A41" w:rsidP="00095A41">
      <w:pPr>
        <w:pStyle w:val="2"/>
      </w:pPr>
      <w:bookmarkStart w:id="206" w:name="_Toc198533691"/>
      <w:r w:rsidRPr="00C739CC">
        <w:lastRenderedPageBreak/>
        <w:t>Podrobno.uz, 18.05.2025, Частные пенсионные фонды в Узбекистане – шаг к устойчивости или риск для будущего? Экспертное мнение</w:t>
      </w:r>
      <w:bookmarkEnd w:id="206"/>
    </w:p>
    <w:p w14:paraId="7DDE1CA2" w14:textId="77777777" w:rsidR="00095A41" w:rsidRPr="00C739CC" w:rsidRDefault="00095A41" w:rsidP="004326F6">
      <w:pPr>
        <w:pStyle w:val="3"/>
      </w:pPr>
      <w:bookmarkStart w:id="207" w:name="_Toc198533692"/>
      <w:r w:rsidRPr="00C739CC">
        <w:t>Идея создания частных пенсионных фондов (ЧПФ), предложенная Узбекистану Международным консультативным советом (МКС), вызвала бурную дискуссию. Несмотря на попытки властей успокоить общественность заверениями о том, что государственная пенсионная система никуда не исчезнет, да и участие частных структур в сфере только изучается, обсуждения не прекращаются.</w:t>
      </w:r>
      <w:bookmarkEnd w:id="207"/>
    </w:p>
    <w:p w14:paraId="4CFD7168" w14:textId="77777777" w:rsidR="00095A41" w:rsidRPr="00C739CC" w:rsidRDefault="00095A41" w:rsidP="00095A41">
      <w:r w:rsidRPr="00C739CC">
        <w:t>Корреспондент Podrobno.uz решил узнать у экспертов, насколько актуальны такие фонды Узбекистану и смогут ли они действительно укрепить финансовую устойчивость страны?</w:t>
      </w:r>
    </w:p>
    <w:p w14:paraId="31F474AE" w14:textId="77777777" w:rsidR="00095A41" w:rsidRPr="00C739CC" w:rsidRDefault="00095A41" w:rsidP="00095A41">
      <w:r w:rsidRPr="00C739CC">
        <w:t>Нужно искать альтернативы</w:t>
      </w:r>
    </w:p>
    <w:p w14:paraId="0A2CFF25" w14:textId="77777777" w:rsidR="00095A41" w:rsidRPr="00C739CC" w:rsidRDefault="00095A41" w:rsidP="00095A41">
      <w:r w:rsidRPr="00C739CC">
        <w:t>Экономист Жорилла Абдуллаев считает, что вопрос о "нужности или ненужности" частных пенсионных фондов (ЧПФ) некорректен.</w:t>
      </w:r>
    </w:p>
    <w:p w14:paraId="7B44F04D" w14:textId="77777777" w:rsidR="00095A41" w:rsidRPr="00C739CC" w:rsidRDefault="00095A41" w:rsidP="00095A41">
      <w:r w:rsidRPr="00C739CC">
        <w:t>"Частные пенсионные фонды эффективно действуют во всем цивилизованном мире. Поэтому все, что поддерживает финансовую систему республики и увеличивает доходы населения, нужно создавать. К этому относится и ЧПФ", – подчеркнул эксперт.</w:t>
      </w:r>
    </w:p>
    <w:p w14:paraId="1EC3AD37" w14:textId="77777777" w:rsidR="00095A41" w:rsidRPr="00C739CC" w:rsidRDefault="00095A41" w:rsidP="00095A41">
      <w:r w:rsidRPr="00C739CC">
        <w:t>Он напомнил, что сегодня в стране действует только государственный пенсионный фонд, деятельность которого строго регламентирована. Обязательные отчисления в него не зависят от воли субъектов хозяйствования, при этом выплаты гарантированы государством.</w:t>
      </w:r>
    </w:p>
    <w:p w14:paraId="53D8D88B" w14:textId="77777777" w:rsidR="00095A41" w:rsidRPr="00C739CC" w:rsidRDefault="00095A41" w:rsidP="00095A41">
      <w:r w:rsidRPr="00C739CC">
        <w:t>В дополнение к этому в течение 20 лет существует накопительная система, формируемая из подоходного налога.</w:t>
      </w:r>
    </w:p>
    <w:p w14:paraId="40F823DD" w14:textId="77777777" w:rsidR="00095A41" w:rsidRPr="00C739CC" w:rsidRDefault="00095A41" w:rsidP="00095A41">
      <w:r w:rsidRPr="00C739CC">
        <w:t>"Это прогрессивная и в определенной мере близкая к частным пенсионным фондам система: размер накоплений индивидуален и зависит от получаемых доходов граждан, учитывает уровень инфляции и используется гражданами после выхода на пенсию по своему усмотрению", – отметил он.</w:t>
      </w:r>
    </w:p>
    <w:p w14:paraId="0A84A72F" w14:textId="77777777" w:rsidR="00095A41" w:rsidRPr="00C739CC" w:rsidRDefault="00095A41" w:rsidP="00095A41">
      <w:r w:rsidRPr="00C739CC">
        <w:t>Однако, по словам Абдуллаева, из-за сокращения ставок отчислений интерес к этой системе снизился.</w:t>
      </w:r>
    </w:p>
    <w:p w14:paraId="1E0E7E02" w14:textId="77777777" w:rsidR="00095A41" w:rsidRPr="00C739CC" w:rsidRDefault="00095A41" w:rsidP="00095A41">
      <w:r w:rsidRPr="00C739CC">
        <w:t>"В нынешних условиях средств в государственном пенсионном фонде не хватает. Это приводит к необходимости поддержания фонда за счет дотаций из госбюджета, который сам сейчас дефицитный и вынужден все чаще прибегает к займам, в том числе зарубежным и на жестких условиях", – подчеркнул собеседник.</w:t>
      </w:r>
    </w:p>
    <w:p w14:paraId="2D04D497" w14:textId="77777777" w:rsidR="00095A41" w:rsidRPr="00C739CC" w:rsidRDefault="00095A41" w:rsidP="00095A41">
      <w:r w:rsidRPr="00C739CC">
        <w:t>По его мнению, это и стимулирует поиск альтернатив. Частные фонды – один из них, уверен он.</w:t>
      </w:r>
    </w:p>
    <w:p w14:paraId="2D5C71BC" w14:textId="77777777" w:rsidR="00095A41" w:rsidRPr="00C739CC" w:rsidRDefault="00095A41" w:rsidP="00095A41">
      <w:r w:rsidRPr="00C739CC">
        <w:t>По словам Абдуллаева, частные пенсионные фонды могут создаваться внутри определенной отрасли – за счет отчислений от предприятий (добровольных или обязательных), а также средств самих работников. Кроме того, возможны варианты создания ЧПФ на базе групп предприятий или объединений граждан, у которых есть общие цели и интересы.</w:t>
      </w:r>
    </w:p>
    <w:p w14:paraId="4E83FAB5" w14:textId="77777777" w:rsidR="00095A41" w:rsidRPr="00C739CC" w:rsidRDefault="00095A41" w:rsidP="00095A41">
      <w:r w:rsidRPr="00C739CC">
        <w:lastRenderedPageBreak/>
        <w:t>"При этом главным условием создания частных пенсионных фондов является, то, что они существует одновременно с действующим государственным пенсионным фондом", – подчеркнул он.</w:t>
      </w:r>
    </w:p>
    <w:p w14:paraId="3835E18C" w14:textId="77777777" w:rsidR="00095A41" w:rsidRPr="00C739CC" w:rsidRDefault="00095A41" w:rsidP="00095A41">
      <w:r w:rsidRPr="00C739CC">
        <w:t>Экономика требует реформ</w:t>
      </w:r>
    </w:p>
    <w:p w14:paraId="061A9201" w14:textId="77777777" w:rsidR="00095A41" w:rsidRPr="00C739CC" w:rsidRDefault="00095A41" w:rsidP="00095A41">
      <w:r w:rsidRPr="00C739CC">
        <w:t>В свою очередь, экономист, заведующий сектором организации научно-исследовательской деятельности одаренных студентов, доцент кафедры "Экономика нефти и газа" филиала Российского государственного университета нефти и газа имени Губкина в Ташкенте Шухрат Бобохужаев соглашается, что появление ЧПФ могло бы стать шагом в нужном направлении, но предупреждает:</w:t>
      </w:r>
    </w:p>
    <w:p w14:paraId="445FD12F" w14:textId="77777777" w:rsidR="00095A41" w:rsidRPr="00C739CC" w:rsidRDefault="00095A41" w:rsidP="00095A41">
      <w:r w:rsidRPr="00C739CC">
        <w:t>"Вряд ли одни только частные фонды помогут укрепить финансовую устойчивость. Для этого необходима кардинальная реформа".</w:t>
      </w:r>
    </w:p>
    <w:p w14:paraId="2AE8C0FB" w14:textId="77777777" w:rsidR="00095A41" w:rsidRPr="00C739CC" w:rsidRDefault="00095A41" w:rsidP="00095A41">
      <w:r w:rsidRPr="00C739CC">
        <w:t>Он приводит три ключевые проблемы, которые могли бы быть решены с помощью ЧПФ. Первая – отсутствие на рынке частных институциональных инвесторов: создание ЧПФ в какой-то степени позволит активизировать финансовый рынок.</w:t>
      </w:r>
    </w:p>
    <w:p w14:paraId="3E402CE8" w14:textId="77777777" w:rsidR="00095A41" w:rsidRPr="00C739CC" w:rsidRDefault="00095A41" w:rsidP="00095A41">
      <w:r w:rsidRPr="00C739CC">
        <w:t>"Вторая – зависимость государственного пенсионного фонда от трансфертов бюджета: нужны реформы, чтобы смягчить это бремя. Третья – ограниченность накопительной части существующей системы: отчисления ничтожно малы, и они обязательно хранятся в государственном "Народном банке". У граждан нет права добровольно переводить свои сбережения в другие финансовые инструменты или банковские депозиты", – пояснил он.</w:t>
      </w:r>
    </w:p>
    <w:p w14:paraId="3F07A450" w14:textId="77777777" w:rsidR="00095A41" w:rsidRPr="00C739CC" w:rsidRDefault="00095A41" w:rsidP="00095A41">
      <w:r w:rsidRPr="00C739CC">
        <w:t>Если будут созданы ЧПВ, то будет предложена альтернатива: хранить средства в госпенсионфонде или доверить их частной структуре, где может быть выше доходность, но и выше риск.</w:t>
      </w:r>
    </w:p>
    <w:p w14:paraId="23375759" w14:textId="77777777" w:rsidR="00095A41" w:rsidRPr="00C739CC" w:rsidRDefault="00095A41" w:rsidP="00095A41">
      <w:r w:rsidRPr="00C739CC">
        <w:t>Приживутся ли частные фонды?</w:t>
      </w:r>
    </w:p>
    <w:p w14:paraId="1D1EB359" w14:textId="77777777" w:rsidR="00095A41" w:rsidRPr="00C739CC" w:rsidRDefault="00095A41" w:rsidP="00095A41">
      <w:r w:rsidRPr="00C739CC">
        <w:t>Эффективность ЧПФ, по мнению Жориллы Абдуллаева, будет зависеть от целого ряда факторов: законодательной базы, прозрачности работы и качества обслуживания клиентов, уровня доверия и профессионализма кадров.</w:t>
      </w:r>
    </w:p>
    <w:p w14:paraId="3DD311C8" w14:textId="77777777" w:rsidR="00095A41" w:rsidRPr="00C739CC" w:rsidRDefault="00095A41" w:rsidP="00095A41">
      <w:r w:rsidRPr="00C739CC">
        <w:t>"Кадры, как известно, решают все. А у нас – с ними дефицит. Это серьезное препятствие на старте", – отметил эксперт.</w:t>
      </w:r>
    </w:p>
    <w:p w14:paraId="655E0530" w14:textId="77777777" w:rsidR="00095A41" w:rsidRPr="00C739CC" w:rsidRDefault="00095A41" w:rsidP="00095A41">
      <w:r w:rsidRPr="00C739CC">
        <w:t>Еще один важный аспект – возможность активной инвестиционной деятельности со стороны частных пенсионных фондов. Ведь в отличие от государственного пенсионного фонда, который поддерживается государством, деятельность частных пенсионных фондов гарантируется их участниками.</w:t>
      </w:r>
    </w:p>
    <w:p w14:paraId="62F9F2FA" w14:textId="77777777" w:rsidR="00095A41" w:rsidRPr="00C739CC" w:rsidRDefault="00095A41" w:rsidP="00095A41">
      <w:r w:rsidRPr="00C739CC">
        <w:t>"А инвестиционная деятельность всегда связана с рисками: от нестабильной регуляторной среды до рыночных колебаний. В любом случае надо с чего-то начинать. И в начале необходимо провести эксперимент, чтобы двигаться дальше", – заключил Абдуллаев.</w:t>
      </w:r>
    </w:p>
    <w:p w14:paraId="29EB5A48" w14:textId="77777777" w:rsidR="00095A41" w:rsidRPr="00C739CC" w:rsidRDefault="00095A41" w:rsidP="00095A41">
      <w:r w:rsidRPr="00C739CC">
        <w:t>Однако главный вопрос – готовы ли узбекистанцы к тому, чтобы передать свои пенсионные накопления в частные руки? Ведь традиционно граждане полагаются на государство, особенно в вопросах социальной защиты.</w:t>
      </w:r>
    </w:p>
    <w:p w14:paraId="44F3407E" w14:textId="77777777" w:rsidR="00095A41" w:rsidRPr="00C739CC" w:rsidRDefault="00095A41" w:rsidP="00095A41">
      <w:r w:rsidRPr="00C739CC">
        <w:t xml:space="preserve">"В Узбекистане до сих пор сохраняется высокая степень участия государства во всех сферах, несмотря на провозглашенный курс на рынок. И хотя формально заявляется об </w:t>
      </w:r>
      <w:r w:rsidRPr="00C739CC">
        <w:lastRenderedPageBreak/>
        <w:t>активной роли граждан, на деле механизмы взаимодействия с ними пока неэффективны", – заметил Шухрат Бобохужаев.</w:t>
      </w:r>
    </w:p>
    <w:p w14:paraId="42FDEE6D" w14:textId="77777777" w:rsidR="00095A41" w:rsidRPr="00C739CC" w:rsidRDefault="00095A41" w:rsidP="00095A41">
      <w:r w:rsidRPr="00C739CC">
        <w:t>Поэтому вопрос о создании частных пенсионных фондов, предложенный членами Международного консультативного совета, будет решаться на уровне государственных органов, и произойдет это не сиюминутно.</w:t>
      </w:r>
    </w:p>
    <w:p w14:paraId="22B09E78" w14:textId="77777777" w:rsidR="00095A41" w:rsidRPr="00C739CC" w:rsidRDefault="00095A41" w:rsidP="00095A41">
      <w:r w:rsidRPr="00C739CC">
        <w:t>"Как показывает практика реформ, основанных на международном опыте, нововведения редко приживаются быстро – прежде всего из-за особенностей национальной системы управления. Тем не менее, для будущих пенсионеров остаются актуальными важные вопросы: каким будет размер пенсии, где и как будут храниться пенсионные накопления, и как обеспечить стабильный доход в старости", – сказал эксперт.</w:t>
      </w:r>
    </w:p>
    <w:p w14:paraId="6CBC3762" w14:textId="77777777" w:rsidR="00095A41" w:rsidRPr="00C739CC" w:rsidRDefault="00095A41" w:rsidP="00095A41">
      <w:r w:rsidRPr="00C739CC">
        <w:t>Он признает, что в сравнении с рядом других стран, размер пенсий в Узбекистане остается низким. Создание частных пенсионных фондов могло бы стать инструментом его увеличения – пусть и с определенными рисками.</w:t>
      </w:r>
    </w:p>
    <w:p w14:paraId="0BA5A9FC" w14:textId="77777777" w:rsidR="00095A41" w:rsidRPr="00C739CC" w:rsidRDefault="00095A41" w:rsidP="00095A41">
      <w:r w:rsidRPr="00C739CC">
        <w:t>Однако стоит учитывать, что уровень доверия населения к финансовым организациям сегодня по-прежнему невысок. Это связано с историческими и институциональными причинами. Поэтому ЧПФ, в случае их появления, предстоит серьезная работа.</w:t>
      </w:r>
    </w:p>
    <w:p w14:paraId="6D76D3EE" w14:textId="77777777" w:rsidR="00095A41" w:rsidRPr="00C739CC" w:rsidRDefault="00095A41" w:rsidP="00095A41">
      <w:r w:rsidRPr="00C739CC">
        <w:t>Чтобы завоевать доверие, они должны будут не только предложить ощутимые преимущества, но и продемонстрировать прозрачность, лицензироваться, регулярно отчитываться о доходности и участвовать в системе государственного страхования пенсионных вложений.</w:t>
      </w:r>
    </w:p>
    <w:p w14:paraId="02AD31D3" w14:textId="77777777" w:rsidR="00095A41" w:rsidRPr="00C739CC" w:rsidRDefault="00095A41" w:rsidP="00095A41">
      <w:r w:rsidRPr="00C739CC">
        <w:t>"Доверие – ключевой фактор. Его нужно заслужить", – уверен он.</w:t>
      </w:r>
    </w:p>
    <w:p w14:paraId="495D0F8B" w14:textId="77777777" w:rsidR="00095A41" w:rsidRPr="00C739CC" w:rsidRDefault="00095A41" w:rsidP="00095A41">
      <w:r w:rsidRPr="00C739CC">
        <w:t>Только в этом случае частные пенсионные фонды смогут не просто существовать параллельно с государственной системой, а стать реальной альтернативой – с перспективой улучшения качества жизни будущих пенсионеров.</w:t>
      </w:r>
    </w:p>
    <w:p w14:paraId="122A2191" w14:textId="77777777" w:rsidR="00095A41" w:rsidRPr="00C739CC" w:rsidRDefault="00095A41" w:rsidP="00095A41">
      <w:r w:rsidRPr="00C739CC">
        <w:t>Что дальше?</w:t>
      </w:r>
    </w:p>
    <w:p w14:paraId="75566887" w14:textId="77777777" w:rsidR="00095A41" w:rsidRPr="00C739CC" w:rsidRDefault="00095A41" w:rsidP="00095A41">
      <w:r w:rsidRPr="00C739CC">
        <w:t>Официально в Узбекистане не торопятся с реформой. В Агентстве стратегических реформ обещают представить детальный план преобразований в ближайшее время. И хотя это только начало, эксперты уже говорят: без честного разговора с обществом, широкой просветительской работы и прозрачных правил игры – доверия не будет. А без доверия никакие частные пенсионные фонды в Узбекистане не заработают.</w:t>
      </w:r>
    </w:p>
    <w:p w14:paraId="0EF4ED5F" w14:textId="77777777" w:rsidR="005E2ADE" w:rsidRPr="00C739CC" w:rsidRDefault="00095A41" w:rsidP="00095A41">
      <w:hyperlink r:id="rId64" w:history="1">
        <w:r w:rsidRPr="00C739CC">
          <w:rPr>
            <w:rStyle w:val="a3"/>
          </w:rPr>
          <w:t>https://podrobno.uz/cat/obchestvo/chastnye-pensionnye-fondy-v-uzbekistane-shag-k-ustoychivosti-ili-risk-dlya-budushchego-ekspertnoe-mn/</w:t>
        </w:r>
      </w:hyperlink>
    </w:p>
    <w:p w14:paraId="6542FF65" w14:textId="77777777" w:rsidR="00095A41" w:rsidRPr="00C739CC" w:rsidRDefault="00095A41" w:rsidP="00095A41"/>
    <w:p w14:paraId="564CB422" w14:textId="77777777" w:rsidR="00111D7C" w:rsidRPr="00C739CC" w:rsidRDefault="00111D7C" w:rsidP="00111D7C">
      <w:pPr>
        <w:pStyle w:val="10"/>
      </w:pPr>
      <w:bookmarkStart w:id="208" w:name="_Toc99271715"/>
      <w:bookmarkStart w:id="209" w:name="_Toc99318660"/>
      <w:bookmarkStart w:id="210" w:name="_Toc165991080"/>
      <w:bookmarkStart w:id="211" w:name="_Toc198533693"/>
      <w:r w:rsidRPr="00C739CC">
        <w:lastRenderedPageBreak/>
        <w:t>Новости пенсионной отрасли стран дальнего зарубежья</w:t>
      </w:r>
      <w:bookmarkEnd w:id="208"/>
      <w:bookmarkEnd w:id="209"/>
      <w:bookmarkEnd w:id="210"/>
      <w:bookmarkEnd w:id="211"/>
    </w:p>
    <w:p w14:paraId="57A77283" w14:textId="77777777" w:rsidR="0044551F" w:rsidRPr="00C739CC" w:rsidRDefault="0044551F" w:rsidP="0044551F">
      <w:pPr>
        <w:pStyle w:val="2"/>
      </w:pPr>
      <w:bookmarkStart w:id="212" w:name="_Hlk198533365"/>
      <w:bookmarkStart w:id="213" w:name="_Toc198533694"/>
      <w:r w:rsidRPr="00C739CC">
        <w:t>Московский Комсомолец Германия, 17.05.2025, Германия в плену пенсионных иллюзий: кому 60 баллов — "подушка", а кому — обман</w:t>
      </w:r>
      <w:bookmarkEnd w:id="213"/>
    </w:p>
    <w:p w14:paraId="4DE0F696" w14:textId="77777777" w:rsidR="0044551F" w:rsidRPr="00C739CC" w:rsidRDefault="0044551F" w:rsidP="004326F6">
      <w:pPr>
        <w:pStyle w:val="3"/>
      </w:pPr>
      <w:bookmarkStart w:id="214" w:name="_Toc198533695"/>
      <w:r w:rsidRPr="00C739CC">
        <w:t>Шестьдесят — круглая, обнадеживающая цифра. Именно столько пенсионных баллов многие немцы считают пропуском в беззаботную старость. Формула выглядит простой, расчеты — солидными, а в рекламных буклетах пенсионных фондов эта отметка сияет, как банковский сейф. Но стоит перенести ее из таблиц в реальность зарплат, налогов и растущих коммунальных платежей — и «золотой стандарт» быстро тускнеет.</w:t>
      </w:r>
      <w:bookmarkEnd w:id="214"/>
    </w:p>
    <w:p w14:paraId="4A60C104" w14:textId="77777777" w:rsidR="0044551F" w:rsidRPr="00C739CC" w:rsidRDefault="0044551F" w:rsidP="0044551F">
      <w:r w:rsidRPr="00C739CC">
        <w:t>Почему 60 баллов скорее напоминают мираж, чем гарантию? И как на самом деле обеспечить себе финансовую безопасность на пенсии? Разберемся подробнее.</w:t>
      </w:r>
    </w:p>
    <w:p w14:paraId="7CD99F33" w14:textId="77777777" w:rsidR="0044551F" w:rsidRPr="00C739CC" w:rsidRDefault="0044551F" w:rsidP="0044551F">
      <w:r w:rsidRPr="00C739CC">
        <w:t>Формула, сверкающая на бумаге</w:t>
      </w:r>
    </w:p>
    <w:p w14:paraId="43BD652F" w14:textId="77777777" w:rsidR="0044551F" w:rsidRPr="00C739CC" w:rsidRDefault="0044551F" w:rsidP="0044551F">
      <w:r w:rsidRPr="00C739CC">
        <w:t>Немецкая пенсионная арифметика кажется безупречной:</w:t>
      </w:r>
    </w:p>
    <w:p w14:paraId="53DF8714" w14:textId="77777777" w:rsidR="0044551F" w:rsidRPr="00C739CC" w:rsidRDefault="0044551F" w:rsidP="0044551F">
      <w:r w:rsidRPr="00C739CC">
        <w:t>60 баллов × € 40,79 (актуальная стоимость балла с 1 июля 2025 года) = ≈ € 2 447  брутто в месяц. Расчет по § 64 SGB VI прост, а сумма впечатляет — но только до тех пор, пока не сталкиваешься с реальностью.</w:t>
      </w:r>
    </w:p>
    <w:p w14:paraId="414DDD49" w14:textId="77777777" w:rsidR="0044551F" w:rsidRPr="00C739CC" w:rsidRDefault="0044551F" w:rsidP="0044551F">
      <w:r w:rsidRPr="00C739CC">
        <w:t>Средний немец и его 30–летний трудовой путь</w:t>
      </w:r>
    </w:p>
    <w:p w14:paraId="632F1D3F" w14:textId="77777777" w:rsidR="0044551F" w:rsidRPr="00C739CC" w:rsidRDefault="0044551F" w:rsidP="0044551F">
      <w:r w:rsidRPr="00C739CC">
        <w:t>Согласно отчету Rentenversicherungsbericht–2024, среднестатистический немецкий мужчина накапливает около 42,6 балла за 41,6 года страхового стажа. Женщины из–за прерывистой занятости получают еще меньше. Чтобы выйти на заветные 60 баллов за тот же период, нужно ежегодно зарабатывать на 44% выше среднего — то есть прибавлять по 1,44 балла каждый год.</w:t>
      </w:r>
    </w:p>
    <w:p w14:paraId="2181F106" w14:textId="77777777" w:rsidR="0044551F" w:rsidRPr="00C739CC" w:rsidRDefault="0044551F" w:rsidP="0044551F">
      <w:r w:rsidRPr="00C739CC">
        <w:t>Зарплатный барьер:  € 6 000 против реальности</w:t>
      </w:r>
    </w:p>
    <w:p w14:paraId="110845AE" w14:textId="77777777" w:rsidR="0044551F" w:rsidRPr="00C739CC" w:rsidRDefault="0044551F" w:rsidP="0044551F">
      <w:r w:rsidRPr="00C739CC">
        <w:t>Прогнозируемый «Durchschnittsentgelt–2025» составляет € 50 493 в год. Для 1,44 балла в год нужно зарабатывать ≈ € 6 069 брутто ежемесячно. Но такую зарплату получает лишь каждый девятый наемный работник. Большинство семей живет на € 3 000–4 000 в месяц.</w:t>
      </w:r>
    </w:p>
    <w:p w14:paraId="0565D72B" w14:textId="77777777" w:rsidR="0044551F" w:rsidRPr="00C739CC" w:rsidRDefault="0044551F" w:rsidP="0044551F">
      <w:r w:rsidRPr="00C739CC">
        <w:t>Брутто тает, как апрельский снег</w:t>
      </w:r>
    </w:p>
    <w:p w14:paraId="2EFC2D84" w14:textId="77777777" w:rsidR="0044551F" w:rsidRPr="00C739CC" w:rsidRDefault="0044551F" w:rsidP="0044551F">
      <w:r w:rsidRPr="00C739CC">
        <w:t>Даже если кому–то удастся накопить 60 баллов, после всех отчислений (7,3% — медстраховка, 3,4% — пенсионное страхование, плюс налоги по прогрессивной шкале) на руки останется всего € 1 900–2 000.</w:t>
      </w:r>
    </w:p>
    <w:p w14:paraId="1B6AF0D4" w14:textId="77777777" w:rsidR="0044551F" w:rsidRPr="00C739CC" w:rsidRDefault="0044551F" w:rsidP="0044551F">
      <w:r w:rsidRPr="00C739CC">
        <w:t>А с учетом инфляции (+4,57% в 2024, ожидаемые +3,74% в 2025) и роста цен на жилье, коммуналку и энергию, особенно в крупных городах, этой суммы может не хватить для комфортной жизни.</w:t>
      </w:r>
    </w:p>
    <w:p w14:paraId="70A5C09E" w14:textId="77777777" w:rsidR="0044551F" w:rsidRPr="00C739CC" w:rsidRDefault="0044551F" w:rsidP="0044551F">
      <w:r w:rsidRPr="00C739CC">
        <w:t>Стандартная пенсия 45 EP: тревожный сигнал</w:t>
      </w:r>
    </w:p>
    <w:p w14:paraId="21DB51CE" w14:textId="77777777" w:rsidR="0044551F" w:rsidRPr="00C739CC" w:rsidRDefault="0044551F" w:rsidP="0044551F">
      <w:r w:rsidRPr="00C739CC">
        <w:t>Государство уже признает: «стандартная» пенсия сегодня — это 45 баллов, и она все чаще балансирует на грани прожиточного минимума.</w:t>
      </w:r>
    </w:p>
    <w:p w14:paraId="75DE0E98" w14:textId="77777777" w:rsidR="0044551F" w:rsidRPr="00C739CC" w:rsidRDefault="0044551F" w:rsidP="0044551F">
      <w:r w:rsidRPr="00C739CC">
        <w:lastRenderedPageBreak/>
        <w:t>Федерация потребителей и Ассоциация застрахованных предупреждают: без корпоративных пенсионных схем и частных накоплений надеяться на безбедную старость слишком рискованно.</w:t>
      </w:r>
    </w:p>
    <w:p w14:paraId="62E2D75A" w14:textId="77777777" w:rsidR="0044551F" w:rsidRPr="00C739CC" w:rsidRDefault="0044551F" w:rsidP="0044551F">
      <w:r w:rsidRPr="00C739CC">
        <w:t>Три кита пенсионного обеспечения</w:t>
      </w:r>
    </w:p>
    <w:p w14:paraId="336C7488" w14:textId="77777777" w:rsidR="0044551F" w:rsidRPr="00C739CC" w:rsidRDefault="0044551F" w:rsidP="0044551F">
      <w:r w:rsidRPr="00C739CC">
        <w:t>Немецкая пенсионная система постепенно переходит от пункта «сколько баллов?» к вопросу «из скольких источников?».</w:t>
      </w:r>
    </w:p>
    <w:p w14:paraId="62BF6144" w14:textId="77777777" w:rsidR="0044551F" w:rsidRPr="00C739CC" w:rsidRDefault="0044551F" w:rsidP="0044551F">
      <w:r w:rsidRPr="00C739CC">
        <w:t xml:space="preserve">    Государственная пенсия — остается основой, но обсуждаются гибкий пенсионный возраст и социальные доплаты для низких доходов.</w:t>
      </w:r>
    </w:p>
    <w:p w14:paraId="63036211" w14:textId="77777777" w:rsidR="0044551F" w:rsidRPr="00C739CC" w:rsidRDefault="0044551F" w:rsidP="0044551F">
      <w:r w:rsidRPr="00C739CC">
        <w:t xml:space="preserve">    Корпоративные пенсии (Betriebsrenten) — получают налоговые льготы, работодатели увеличивают взносы, чтобы удерживать сотрудников.</w:t>
      </w:r>
    </w:p>
    <w:p w14:paraId="13D60364" w14:textId="77777777" w:rsidR="0044551F" w:rsidRPr="00C739CC" w:rsidRDefault="0044551F" w:rsidP="0044551F">
      <w:r w:rsidRPr="00C739CC">
        <w:t xml:space="preserve">    Частные накопления (Riester, ETF) — превращаются из «опции для продвинутых» в необходимое условие финансовой независимости.</w:t>
      </w:r>
    </w:p>
    <w:p w14:paraId="144CC54F" w14:textId="77777777" w:rsidR="0044551F" w:rsidRPr="00C739CC" w:rsidRDefault="0044551F" w:rsidP="0044551F">
      <w:r w:rsidRPr="00C739CC">
        <w:t>Что делать, если 60 баллов кажутся недостижимыми?</w:t>
      </w:r>
    </w:p>
    <w:p w14:paraId="603A2118" w14:textId="77777777" w:rsidR="0044551F" w:rsidRPr="00C739CC" w:rsidRDefault="0044551F" w:rsidP="0044551F">
      <w:r w:rsidRPr="00C739CC">
        <w:t xml:space="preserve">    Увеличивать страховой стаж — добровольно доплачивать за пропущенные периоды, оставаться на рынке труда дольше.</w:t>
      </w:r>
    </w:p>
    <w:p w14:paraId="311474CE" w14:textId="77777777" w:rsidR="0044551F" w:rsidRPr="00C739CC" w:rsidRDefault="0044551F" w:rsidP="0044551F">
      <w:r w:rsidRPr="00C739CC">
        <w:t xml:space="preserve">    Комбинировать доходы — использовать корпоративные программы (Entgeltumwandlung), где € 100 брутто превращаются в € 130 нетто за счет налоговых льгот.</w:t>
      </w:r>
    </w:p>
    <w:p w14:paraId="78D1C991" w14:textId="77777777" w:rsidR="0044551F" w:rsidRPr="00C739CC" w:rsidRDefault="0044551F" w:rsidP="0044551F">
      <w:r w:rsidRPr="00C739CC">
        <w:t xml:space="preserve">    Инвестировать прирост зарплаты — часть каждой надбавки направлять в долгосрочные фонды, а не тратить на текущие нужды.</w:t>
      </w:r>
    </w:p>
    <w:p w14:paraId="232EAB80" w14:textId="77777777" w:rsidR="0044551F" w:rsidRPr="00C739CC" w:rsidRDefault="0044551F" w:rsidP="0044551F">
      <w:r w:rsidRPr="00C739CC">
        <w:t>Лишь отметка на маршруте</w:t>
      </w:r>
    </w:p>
    <w:p w14:paraId="50760FA9" w14:textId="77777777" w:rsidR="0044551F" w:rsidRPr="00C739CC" w:rsidRDefault="0044551F" w:rsidP="0044551F">
      <w:r w:rsidRPr="00C739CC">
        <w:t>Магическая цифра 60 хороша для наглядности, но она не учитывает разрыв в зарплатах, демографические изменения и инфляцию. Главный вопрос сегодня: сколько источников дохода вы создадите, чтобы не зависеть только от государственной пенсии? В эпоху гибкого трудового рынка, роста продолжительности жизни и инфляционных качелей безопасность приносят не баллы, а диверсифицированный «пенсионный портфель» — когда государственная рента, корпоративные выплаты и частные инвестиции образуют трехслойную броню против любой экономической непогоды. Только так можно быть готовым к любым финансовым потрясениям.</w:t>
      </w:r>
    </w:p>
    <w:p w14:paraId="5C43AF25" w14:textId="77777777" w:rsidR="0044551F" w:rsidRPr="00C739CC" w:rsidRDefault="0044551F" w:rsidP="0044551F">
      <w:hyperlink r:id="rId65" w:history="1">
        <w:r w:rsidRPr="00C739CC">
          <w:rPr>
            <w:rStyle w:val="a3"/>
          </w:rPr>
          <w:t>https://www.mknews.de/social/2025/05/17/germaniya-v-plenu-pensionnykh-illyuziy-komu-60-ballov-podushka-a-komu-obman.html</w:t>
        </w:r>
      </w:hyperlink>
      <w:r w:rsidRPr="00C739CC">
        <w:t xml:space="preserve"> </w:t>
      </w:r>
    </w:p>
    <w:p w14:paraId="2BA2F5BC" w14:textId="77777777" w:rsidR="000E2D4B" w:rsidRPr="00C739CC" w:rsidRDefault="000E2D4B" w:rsidP="000E2D4B">
      <w:pPr>
        <w:pStyle w:val="2"/>
      </w:pPr>
      <w:bookmarkStart w:id="215" w:name="_Toc198533696"/>
      <w:bookmarkEnd w:id="150"/>
      <w:bookmarkEnd w:id="212"/>
      <w:r w:rsidRPr="00C739CC">
        <w:t>Пенсия.pro, 16.05.2025, Японские пенсионные фонды благодаря Трампу купили рекордное количество иностранных акций</w:t>
      </w:r>
      <w:bookmarkEnd w:id="215"/>
    </w:p>
    <w:p w14:paraId="25B9F83A" w14:textId="77777777" w:rsidR="000E2D4B" w:rsidRPr="00C739CC" w:rsidRDefault="000E2D4B" w:rsidP="004326F6">
      <w:pPr>
        <w:pStyle w:val="3"/>
      </w:pPr>
      <w:bookmarkStart w:id="216" w:name="_Toc198533697"/>
      <w:r w:rsidRPr="00C739CC">
        <w:t>Управляющие активами японских пенсионных фондов компании купили рекордное количество иностранных акций во время падения мировых рынков на фоне торговой войны США. При этом иена, которую стали рассматривать в качестве спасительного актива, с апреля подскочила в цене на 7 %.</w:t>
      </w:r>
      <w:bookmarkEnd w:id="216"/>
    </w:p>
    <w:p w14:paraId="6A74951F" w14:textId="77777777" w:rsidR="000E2D4B" w:rsidRPr="00C739CC" w:rsidRDefault="000E2D4B" w:rsidP="000E2D4B">
      <w:r w:rsidRPr="00C739CC">
        <w:t xml:space="preserve">Согласно предварительным данным Министерства финансов Японии, иностранные ценные бумаги были куплены на сумму 2,76 трлн иен (18,9 млрд долларов США). </w:t>
      </w:r>
      <w:r w:rsidRPr="00C739CC">
        <w:lastRenderedPageBreak/>
        <w:t>Покупка активов стала рекордной за всю историю наблюдения, то есть как минимум с 2005 года. Для сравнения: в 2024 году было приобретено иностранных акций на сумму менее 1 трлн иен, да и то почти весь год инвесторы предпочитали распродавать эти активы на фоне падения нацвалюты.</w:t>
      </w:r>
    </w:p>
    <w:p w14:paraId="1589AE1E" w14:textId="77777777" w:rsidR="000E2D4B" w:rsidRPr="00C739CC" w:rsidRDefault="000E2D4B" w:rsidP="000E2D4B">
      <w:r w:rsidRPr="00C739CC">
        <w:t>«В апреле фондовый рынок временно резко упал, и иена подорожала, поэтому многие инвесторы увидели в этом хорошую возможность купить на просадке», — прокомментировал ситуацию Bloomberg Юмпей Танака, руководитель инвестиционной стратегии Pictet Asset Management Japan Ltd. По его словам, если эта тенденция сохранится, японские акции могут столкнуться с давлением.</w:t>
      </w:r>
    </w:p>
    <w:p w14:paraId="5DE95EEF" w14:textId="77777777" w:rsidR="000E2D4B" w:rsidRPr="00C739CC" w:rsidRDefault="000E2D4B" w:rsidP="000E2D4B">
      <w:r w:rsidRPr="00C739CC">
        <w:t>Многие пенсионные фонды мира, наоборот, из-за торговой войны Трампа начали избавляться от американских активов, поскольку стали терять из-за них миллиарды накоплений. Например, крупнейшие пенсионные фонды соседней с США Канады, которые последние несколько лет активно наращивали инвестиции в американские компании, пересматривают свои портфели в пользу на канадского и европейского рынков. Акцент будет сделан на энергетику, промышленную недвижимость и строительство многоквартирных домов.</w:t>
      </w:r>
    </w:p>
    <w:p w14:paraId="5CEBCCD7" w14:textId="77777777" w:rsidR="00CA32BC" w:rsidRPr="00C739CC" w:rsidRDefault="000E2D4B" w:rsidP="000E2D4B">
      <w:hyperlink r:id="rId66" w:history="1">
        <w:r w:rsidRPr="00C739CC">
          <w:rPr>
            <w:rStyle w:val="a3"/>
          </w:rPr>
          <w:t>https://pensiya.pro/news/yaponskie-pensionnye-fondy-blagodarya-trampu-kupili-rekordnoe-kolichestvo-inostrannyh-akczij/</w:t>
        </w:r>
      </w:hyperlink>
    </w:p>
    <w:p w14:paraId="5D1E4206" w14:textId="77777777" w:rsidR="000E2D4B" w:rsidRPr="00C739CC" w:rsidRDefault="000E2D4B" w:rsidP="000E2D4B">
      <w:pPr>
        <w:pStyle w:val="2"/>
      </w:pPr>
      <w:bookmarkStart w:id="217" w:name="_Toc198533698"/>
      <w:r w:rsidRPr="00C739CC">
        <w:t>Пенсия.pro, 16.05.2025, Пенсионный фонд Гонконга потерял из-за Трампа 5,6 млрд долларов</w:t>
      </w:r>
      <w:bookmarkEnd w:id="217"/>
    </w:p>
    <w:p w14:paraId="6CD7CBED" w14:textId="77777777" w:rsidR="000E2D4B" w:rsidRPr="00C739CC" w:rsidRDefault="000E2D4B" w:rsidP="004326F6">
      <w:pPr>
        <w:pStyle w:val="3"/>
      </w:pPr>
      <w:bookmarkStart w:id="218" w:name="_Toc198533699"/>
      <w:r w:rsidRPr="00C739CC">
        <w:t>Пенсионный фонд Гонконга потерял за апрель около 5,6 млрд долларов США из-за торговой войны между Китаем и Соединенными Штатами Америки, сообщает Bloomberg со ссылкой на аналитиков компании MPF Ratings.</w:t>
      </w:r>
      <w:bookmarkEnd w:id="218"/>
    </w:p>
    <w:p w14:paraId="2DB72495" w14:textId="77777777" w:rsidR="000E2D4B" w:rsidRPr="00C739CC" w:rsidRDefault="000E2D4B" w:rsidP="000E2D4B">
      <w:r w:rsidRPr="00C739CC">
        <w:t>Аналитики подсчитали, что апрельское снижение на 3,2 % — это худший показатель фонда за аналогичные периоды с 2022 года. Гонконгские и китайские акции стали худшими активами для пенсии, за месяц снизившись в цене на 7,1 %.</w:t>
      </w:r>
    </w:p>
    <w:p w14:paraId="660327BE" w14:textId="77777777" w:rsidR="000E2D4B" w:rsidRPr="00C739CC" w:rsidRDefault="000E2D4B" w:rsidP="000E2D4B">
      <w:r w:rsidRPr="00C739CC">
        <w:t>В торговой войне Китай потерял больше, чем США. Базовый фондовый индекс Гонконга, отдельного региона КНР, упал более чем на 5 % в апреле, в то время как американский S&amp;P 500 упал на 2 %.</w:t>
      </w:r>
    </w:p>
    <w:p w14:paraId="22188608" w14:textId="77777777" w:rsidR="000E2D4B" w:rsidRPr="00C739CC" w:rsidRDefault="000E2D4B" w:rsidP="000E2D4B">
      <w:r w:rsidRPr="00C739CC">
        <w:t>Гонконгский пенсионный фонд заработал в 2000 году для подготовки к быстро стареющему населению. Его вкладчиками являются большинство работников в городе. Фонд насчитывает около 4,8 млн клиентов и 1,3 трлн гонконгских долларов (13 трлн рублей) в активах.</w:t>
      </w:r>
    </w:p>
    <w:p w14:paraId="21DAAADD" w14:textId="77777777" w:rsidR="000E2D4B" w:rsidRPr="00C739CC" w:rsidRDefault="000E2D4B" w:rsidP="000E2D4B">
      <w:r w:rsidRPr="00C739CC">
        <w:t>25 крупнейших государственных и муниципальных пенсионных фондов США тоже столкнулись с потерями в общей сложности на 169 млрд долларов из-за падения американского фондового рынка. Потери были зафиксированы в течение четырех торговых сессий, с 3 по 8 апреля, на фоне начала торговой войны президента Дональда Трампа.</w:t>
      </w:r>
    </w:p>
    <w:p w14:paraId="5CD99E79" w14:textId="77777777" w:rsidR="000E2D4B" w:rsidRPr="00C739CC" w:rsidRDefault="000E2D4B" w:rsidP="000E2D4B">
      <w:hyperlink r:id="rId67" w:history="1">
        <w:r w:rsidRPr="00C739CC">
          <w:rPr>
            <w:rStyle w:val="a3"/>
          </w:rPr>
          <w:t>https://pensiya.pro/news/pensionnyj-fond-gonkonga-poteryal-iz-za-trampa-56-mlrd-dollarov/</w:t>
        </w:r>
      </w:hyperlink>
    </w:p>
    <w:p w14:paraId="23A17F05" w14:textId="77777777" w:rsidR="001815FB" w:rsidRPr="00C739CC" w:rsidRDefault="001815FB" w:rsidP="001815FB">
      <w:pPr>
        <w:pStyle w:val="2"/>
      </w:pPr>
      <w:bookmarkStart w:id="219" w:name="_Toc198533700"/>
      <w:r w:rsidRPr="00C739CC">
        <w:lastRenderedPageBreak/>
        <w:t>Два Биткоина, 16.05.2025, Управляющий пенсионными фондами Висконсина продал запасы акций Биткоин-ETF. Что это значит для крипты?</w:t>
      </w:r>
      <w:bookmarkEnd w:id="219"/>
    </w:p>
    <w:p w14:paraId="0592AE59" w14:textId="77777777" w:rsidR="001815FB" w:rsidRPr="00C739CC" w:rsidRDefault="001815FB" w:rsidP="004326F6">
      <w:pPr>
        <w:pStyle w:val="3"/>
      </w:pPr>
      <w:bookmarkStart w:id="220" w:name="_Toc198533701"/>
      <w:r w:rsidRPr="00C739CC">
        <w:t>Инвестиционный совет штата Висконсин (SWIB), управляющий местными пенсионными фондами, продал свои акции в iShares Bitcoin Trust ETF (IBIT) от BlackRock в первом квартале 2025 года. Это следует из недавней отчётности, поданной SWIB в Комиссию по ценным бумагам и биржам США (SEC). Ранее совет владел паями крупнейшего в мире спотового биржевого фонда на основе Биткоина, что однозначно шло на пользу репутации цифровых активов.</w:t>
      </w:r>
      <w:bookmarkEnd w:id="220"/>
    </w:p>
    <w:p w14:paraId="67374367" w14:textId="77777777" w:rsidR="001815FB" w:rsidRPr="00C739CC" w:rsidRDefault="001815FB" w:rsidP="001815FB">
      <w:r w:rsidRPr="00C739CC">
        <w:t>Кто продаёт криптовалюты сегодня</w:t>
      </w:r>
    </w:p>
    <w:p w14:paraId="4E21B3AA" w14:textId="77777777" w:rsidR="001815FB" w:rsidRPr="00C739CC" w:rsidRDefault="001815FB" w:rsidP="001815FB">
      <w:r w:rsidRPr="00C739CC">
        <w:t>В отчёте по форме 13F, поданном в Комиссию по ценным бумагам 15 мая, Совет сообщил об отсутствии акций спотовых ETF на Биткоин. Соответственно, он ликвидировал позиции на более чем 6 миллионов паёв фонда IBIT от крупнейшей инвестиционной компании мира BlackRock, которые находились на балансе в предыдущем квартале. На текущий момент стоимость такого объёма ценных бумаг составляет около 355.6 миллиона долларов.</w:t>
      </w:r>
    </w:p>
    <w:p w14:paraId="7DF65426" w14:textId="77777777" w:rsidR="001815FB" w:rsidRPr="00C739CC" w:rsidRDefault="001815FB" w:rsidP="001815FB">
      <w:r w:rsidRPr="00C739CC">
        <w:t>SWIB стал одним из первых государственных инвестиционных фондов, предоставивших доступ к Биткоину пенсионерам США. Совет приобрёл акции Биткоин-ETF на сумму 164 миллиона долларов ещё в первом квартале 2024 года – в тот же период, когда были запущены эти инвестиционные инструменты.</w:t>
      </w:r>
    </w:p>
    <w:p w14:paraId="6E073C60" w14:textId="77777777" w:rsidR="001815FB" w:rsidRPr="00C739CC" w:rsidRDefault="001815FB" w:rsidP="001815FB">
      <w:r w:rsidRPr="00C739CC">
        <w:t>Согласно данным источников Cointelegraph, массовая продажа акций ETF произошла всего через квартал после того, как SWIB сообщил о дополнительных покупках акций IBIT в четвёртом квартале 2024 года и конвертировал 1 миллион акций Grayscale Bitcoin Trust (GBTC) в инструмент IBIT.</w:t>
      </w:r>
    </w:p>
    <w:p w14:paraId="26A41168" w14:textId="77777777" w:rsidR="001815FB" w:rsidRPr="00C739CC" w:rsidRDefault="001815FB" w:rsidP="001815FB">
      <w:r w:rsidRPr="00C739CC">
        <w:t>По состоянию на конец 2024 года SWIB управлял активами на сумму более 166 миллиардов долларов. Соответственно, акции Биткоин-ETF составляли около 0.2 процента всего портфеля до их продажи.</w:t>
      </w:r>
    </w:p>
    <w:p w14:paraId="7F3C9739" w14:textId="77777777" w:rsidR="001815FB" w:rsidRPr="00C739CC" w:rsidRDefault="001815FB" w:rsidP="001815FB">
      <w:r w:rsidRPr="00C739CC">
        <w:t>Тем временем суверенный фонд Абу-Даби Mubadala приобрёл ещё 491 439 акций IBIT в первом квартале, что следует из свежего отчёта 13F. Общий объём акций IBIT у Mubadala достиг 8 726 972 единиц по состоянию на 31 марта, что на текущий момент эквивалентно примерно 512 миллионам долларов.</w:t>
      </w:r>
    </w:p>
    <w:p w14:paraId="52825ABF" w14:textId="77777777" w:rsidR="001815FB" w:rsidRPr="00C739CC" w:rsidRDefault="001815FB" w:rsidP="001815FB">
      <w:r w:rsidRPr="00C739CC">
        <w:t>Чистый приток средств в IBIT превысил отметку в 409.7 миллиарда долларов 15 мая после фиксации чистого притока на сумму 232.9 миллиона долларов за день до этого.</w:t>
      </w:r>
    </w:p>
    <w:p w14:paraId="6DE020BC" w14:textId="77777777" w:rsidR="001815FB" w:rsidRPr="00C739CC" w:rsidRDefault="001815FB" w:rsidP="001815FB">
      <w:r w:rsidRPr="00C739CC">
        <w:t>При этом 20-дневная серия чистых притоков капитала в IBIT завершилась 13 мая, когда в этот день был зафиксирован нулевой приток. Тем не менее, выпущенный BlackRock инструмент не регистрировал оттоков с 9 апреля, то есть уже более пяти недель.</w:t>
      </w:r>
    </w:p>
    <w:p w14:paraId="4A54B3D9" w14:textId="77777777" w:rsidR="001815FB" w:rsidRPr="00C739CC" w:rsidRDefault="001815FB" w:rsidP="001815FB">
      <w:r w:rsidRPr="00C739CC">
        <w:t>Акции фондов Fidelity (FBTC) и ARK 21Shares (ARK) занимают второе и третье места по общему объёму чистых притоков – 11.6 миллиарда и 2.7 миллиарда долларов соответственно.</w:t>
      </w:r>
    </w:p>
    <w:p w14:paraId="2E8466DF" w14:textId="77777777" w:rsidR="001815FB" w:rsidRPr="00C739CC" w:rsidRDefault="001815FB" w:rsidP="001815FB">
      <w:r w:rsidRPr="00C739CC">
        <w:t>Кто покупает биткоины сегодня</w:t>
      </w:r>
    </w:p>
    <w:p w14:paraId="286B4717" w14:textId="77777777" w:rsidR="001815FB" w:rsidRPr="00C739CC" w:rsidRDefault="001815FB" w:rsidP="001815FB">
      <w:r w:rsidRPr="00C739CC">
        <w:lastRenderedPageBreak/>
        <w:t>Тренд на продажу криптоинструментов – ничто по сравнению с объёмами спроса на цифровые активы. По словам Эрика Трампа, второго по старшинству сына президента США Дональда Трампа, сейчас гонка за накопление Биткоина идёт по всему миру.</w:t>
      </w:r>
    </w:p>
    <w:p w14:paraId="3692FB2C" w14:textId="77777777" w:rsidR="001815FB" w:rsidRPr="00C739CC" w:rsidRDefault="001815FB" w:rsidP="001815FB">
      <w:r w:rsidRPr="00C739CC">
        <w:t>Во время своего выступления на криптоконференции Consensus 2025 в Торонто он заявил, что от частных лиц до государственных фондов «все в мире сейчас пытаются скупать Биткоин».</w:t>
      </w:r>
    </w:p>
    <w:p w14:paraId="3FBA9B34" w14:textId="77777777" w:rsidR="001815FB" w:rsidRPr="00C739CC" w:rsidRDefault="001815FB" w:rsidP="001815FB">
      <w:r w:rsidRPr="00C739CC">
        <w:t>В ходе публичной дискуссии с генеральным директором майнинговой компании Hut 8 Эшером Генутом он отметил, что принятие Биткоина идёт стремительными темпами. Вот комментарий по данному поводу.</w:t>
      </w:r>
    </w:p>
    <w:p w14:paraId="74E0FA05" w14:textId="77777777" w:rsidR="001815FB" w:rsidRPr="00C739CC" w:rsidRDefault="001815FB" w:rsidP="001815FB">
      <w:r w:rsidRPr="00C739CC">
        <w:t>Я путешествую, я в самолёте. Все в мире сейчас пытаются скупать Биткоин. Все. Я слышу это от суверенных фондов, от самых богатых семей, от крупнейших компаний.</w:t>
      </w:r>
    </w:p>
    <w:p w14:paraId="75E493BD" w14:textId="77777777" w:rsidR="001815FB" w:rsidRPr="00C739CC" w:rsidRDefault="001815FB" w:rsidP="001815FB">
      <w:r w:rsidRPr="00C739CC">
        <w:t>Трамп описал, как он видит «две гонки в Биткоине»: речь идёт о гонке за накопление и конкуренции в майнинге главной криптовалюты. Сам Эрик Трамп является сооснователем компании American Bitcoin – дочерней структуры Hut8. 12 мая компании объявили о слиянии American Bitcoin с Gryphon Digital Mining в сделке обмена акциями, после которой объединённая компания выйдет на биржу Nasdaq.</w:t>
      </w:r>
    </w:p>
    <w:p w14:paraId="5D04B8AA" w14:textId="77777777" w:rsidR="001815FB" w:rsidRPr="00C739CC" w:rsidRDefault="001815FB" w:rsidP="001815FB">
      <w:r w:rsidRPr="00C739CC">
        <w:t>Размер криптопроектов семьи Трамп значительно вырос за последние годы. Они прошли путь от хайповых коллекций NFT до мемкоинов и даже собственного стейблкоина.</w:t>
      </w:r>
    </w:p>
    <w:p w14:paraId="192D271B" w14:textId="77777777" w:rsidR="001815FB" w:rsidRPr="00C739CC" w:rsidRDefault="001815FB" w:rsidP="001815FB">
      <w:r w:rsidRPr="00C739CC">
        <w:t>Впрочем, критики утверждают, что эти проекты создают конфликт интересов и могут привести к коррупции. Соответственно, некоторые игроки рынка игнорируют любые подобные проекты исключительно из этой перспективы.</w:t>
      </w:r>
    </w:p>
    <w:p w14:paraId="7441E603" w14:textId="77777777" w:rsidR="001815FB" w:rsidRPr="00C739CC" w:rsidRDefault="001815FB" w:rsidP="001815FB">
      <w:r w:rsidRPr="00C739CC">
        <w:t>Ранее демократы призывали провести расследование связей семьи с запуском и заработком на криптопроектах, ценность которых можно было искусственно поднять за счёт политической власти. Сенаторы-демократы отозвали свою поддержку двустороннего законопроекта о стейблкоинах на фоне продолжающейся критики президента, хотя второе голосование может состояться уже 26 мая.</w:t>
      </w:r>
    </w:p>
    <w:p w14:paraId="1F21EB91" w14:textId="77777777" w:rsidR="001815FB" w:rsidRPr="00C739CC" w:rsidRDefault="001815FB" w:rsidP="001815FB">
      <w:r w:rsidRPr="00C739CC">
        <w:t>Продажа Bitcoin-ETF от SWIB — скорее исключение на фоне глобального тренда. Несмотря на выход из актива пенсионного фонда Висконсина, спрос на Биткоин со стороны суверенных фондов, публичных компаний и политических игроков растёт. В 2025 году это уже не просто инвестиция, а глобальная гонка за цифровое золото. Так что расстраиваться из-за происходящего точно не стоит.</w:t>
      </w:r>
    </w:p>
    <w:p w14:paraId="7356D17F" w14:textId="77777777" w:rsidR="000E2D4B" w:rsidRPr="00C739CC" w:rsidRDefault="001815FB" w:rsidP="001815FB">
      <w:hyperlink r:id="rId68" w:history="1">
        <w:r w:rsidRPr="00C739CC">
          <w:rPr>
            <w:rStyle w:val="a3"/>
          </w:rPr>
          <w:t>https://2bitcoins.ru/zapasy-bitkoin-etf-viskonsina/</w:t>
        </w:r>
      </w:hyperlink>
    </w:p>
    <w:p w14:paraId="64AFDB56" w14:textId="77777777" w:rsidR="00DC4D37" w:rsidRPr="00C739CC" w:rsidRDefault="00DC4D37" w:rsidP="00DC4D37">
      <w:pPr>
        <w:pStyle w:val="2"/>
      </w:pPr>
      <w:bookmarkStart w:id="221" w:name="_Toc198533702"/>
      <w:r w:rsidRPr="00C739CC">
        <w:t>coinspot.io, 17.05.2025, 14 штатов США вложили $632 млн в акции MicroStrategy за первый квартал</w:t>
      </w:r>
      <w:bookmarkEnd w:id="221"/>
    </w:p>
    <w:p w14:paraId="497E6927" w14:textId="77777777" w:rsidR="00DC4D37" w:rsidRPr="00C739CC" w:rsidRDefault="00DC4D37" w:rsidP="004326F6">
      <w:pPr>
        <w:pStyle w:val="3"/>
      </w:pPr>
      <w:bookmarkStart w:id="222" w:name="_Toc198533703"/>
      <w:r w:rsidRPr="00C739CC">
        <w:t>Рост инвестиций со стороны пенсионных фондов свидетельствует об усилении интереса к биткоину</w:t>
      </w:r>
      <w:bookmarkEnd w:id="222"/>
    </w:p>
    <w:p w14:paraId="1194E120" w14:textId="77777777" w:rsidR="00DC4D37" w:rsidRPr="00C739CC" w:rsidRDefault="00DC4D37" w:rsidP="00DC4D37">
      <w:r w:rsidRPr="00C739CC">
        <w:t>По данным Bitcoin.com News, пенсионные и казначейские фонды 14 штатов США сообщили об общей экспозиции в $632 млн к компании Strategy (MicroStrategy, тикер MSTR) за первый квартал 2025 года. Это на $302 млн больше, чем в предыдущем квартале, что отражает средний прирост инвестиций на 44%.</w:t>
      </w:r>
    </w:p>
    <w:p w14:paraId="178D47F1" w14:textId="77777777" w:rsidR="00DC4D37" w:rsidRPr="00C739CC" w:rsidRDefault="00DC4D37" w:rsidP="00DC4D37">
      <w:r w:rsidRPr="00C739CC">
        <w:lastRenderedPageBreak/>
        <w:t>Активизация штатов показывает, что институциональные инвесторы всё чаще используют акции компаний с высокой долей биткоина в качестве инструмента защиты от инфляции и нестабильности на рынках.</w:t>
      </w:r>
    </w:p>
    <w:p w14:paraId="220DAEB0" w14:textId="77777777" w:rsidR="00DC4D37" w:rsidRPr="00C739CC" w:rsidRDefault="00DC4D37" w:rsidP="00DC4D37">
      <w:r w:rsidRPr="00C739CC">
        <w:t>Крупнейшие штаты: Калифорния, Флорида и Техас</w:t>
      </w:r>
    </w:p>
    <w:p w14:paraId="01F34A04" w14:textId="77777777" w:rsidR="00DC4D37" w:rsidRPr="00C739CC" w:rsidRDefault="00DC4D37" w:rsidP="00DC4D37">
      <w:r w:rsidRPr="00C739CC">
        <w:t xml:space="preserve">    Калифорния — абсолютный лидер по размеру вложений. Пенсионные фонды для госслужащих и учителей держат в совокупности $276 млн в акциях MSTR.</w:t>
      </w:r>
    </w:p>
    <w:p w14:paraId="6D6B3825" w14:textId="77777777" w:rsidR="00DC4D37" w:rsidRPr="00C739CC" w:rsidRDefault="00DC4D37" w:rsidP="00DC4D37">
      <w:r w:rsidRPr="00C739CC">
        <w:t xml:space="preserve">    Флорида показала самый крупный прирост в абсолютных цифрах: добавлено более 61 000 акций, что на 38% больше, чем в предыдущем квартале. Суммарная стоимость — $88 млн.</w:t>
      </w:r>
    </w:p>
    <w:p w14:paraId="4555C23A" w14:textId="77777777" w:rsidR="00DC4D37" w:rsidRPr="00C739CC" w:rsidRDefault="00DC4D37" w:rsidP="00DC4D37">
      <w:r w:rsidRPr="00C739CC">
        <w:t xml:space="preserve">    Юта удивила резким скачком: рост на 184%, итоговая позиция — $9 млн.</w:t>
      </w:r>
    </w:p>
    <w:p w14:paraId="0609134D" w14:textId="77777777" w:rsidR="00DC4D37" w:rsidRPr="00C739CC" w:rsidRDefault="00DC4D37" w:rsidP="00DC4D37">
      <w:r w:rsidRPr="00C739CC">
        <w:t xml:space="preserve">    Колорадо увеличил экспозицию на 67%, доведя вложения до $12 млн.</w:t>
      </w:r>
    </w:p>
    <w:p w14:paraId="2536177D" w14:textId="77777777" w:rsidR="00DC4D37" w:rsidRPr="00C739CC" w:rsidRDefault="00DC4D37" w:rsidP="00DC4D37">
      <w:r w:rsidRPr="00C739CC">
        <w:t xml:space="preserve">    В то же время Огайо, Кентукки и Иллинойс не изменили объём позиций.</w:t>
      </w:r>
    </w:p>
    <w:p w14:paraId="272FD7D3" w14:textId="77777777" w:rsidR="00DC4D37" w:rsidRPr="00C739CC" w:rsidRDefault="00DC4D37" w:rsidP="00DC4D37">
      <w:r w:rsidRPr="00C739CC">
        <w:t>Топ-5 по объему вложений в MSTR</w:t>
      </w:r>
    </w:p>
    <w:p w14:paraId="71778314" w14:textId="77777777" w:rsidR="00DC4D37" w:rsidRPr="00C739CC" w:rsidRDefault="00DC4D37" w:rsidP="00DC4D37">
      <w:r w:rsidRPr="00C739CC">
        <w:t>14 штатов США вложили $632 млн в акции MicroStrategy за первый квартал</w:t>
      </w:r>
    </w:p>
    <w:p w14:paraId="10EC96C5" w14:textId="77777777" w:rsidR="00DC4D37" w:rsidRPr="00C739CC" w:rsidRDefault="00DC4D37" w:rsidP="00DC4D37">
      <w:pPr>
        <w:rPr>
          <w:lang w:val="en-US"/>
        </w:rPr>
      </w:pPr>
      <w:r w:rsidRPr="00C739CC">
        <w:t xml:space="preserve">    </w:t>
      </w:r>
      <w:r w:rsidRPr="00C739CC">
        <w:rPr>
          <w:lang w:val="en-US"/>
        </w:rPr>
        <w:t xml:space="preserve">California Public Employees Retirement System (CalPERS) — $142 </w:t>
      </w:r>
      <w:r w:rsidRPr="00C739CC">
        <w:t>млн</w:t>
      </w:r>
    </w:p>
    <w:p w14:paraId="5F60CAD2" w14:textId="77777777" w:rsidR="00DC4D37" w:rsidRPr="00C739CC" w:rsidRDefault="00DC4D37" w:rsidP="00DC4D37">
      <w:pPr>
        <w:rPr>
          <w:lang w:val="en-US"/>
        </w:rPr>
      </w:pPr>
      <w:r w:rsidRPr="00C739CC">
        <w:rPr>
          <w:lang w:val="en-US"/>
        </w:rPr>
        <w:t xml:space="preserve">    California State Teachers’ Retirement System (CalSTRS) — $134 </w:t>
      </w:r>
      <w:r w:rsidRPr="00C739CC">
        <w:t>млн</w:t>
      </w:r>
    </w:p>
    <w:p w14:paraId="1F51D087" w14:textId="77777777" w:rsidR="00DC4D37" w:rsidRPr="00C739CC" w:rsidRDefault="00DC4D37" w:rsidP="00DC4D37">
      <w:pPr>
        <w:rPr>
          <w:lang w:val="en-US"/>
        </w:rPr>
      </w:pPr>
      <w:r w:rsidRPr="00C739CC">
        <w:rPr>
          <w:lang w:val="en-US"/>
        </w:rPr>
        <w:t xml:space="preserve">    Florida State Board of Administration — $88 </w:t>
      </w:r>
      <w:r w:rsidRPr="00C739CC">
        <w:t>млн</w:t>
      </w:r>
    </w:p>
    <w:p w14:paraId="20B996A6" w14:textId="77777777" w:rsidR="00DC4D37" w:rsidRPr="00C739CC" w:rsidRDefault="00DC4D37" w:rsidP="00DC4D37">
      <w:pPr>
        <w:rPr>
          <w:lang w:val="en-US"/>
        </w:rPr>
      </w:pPr>
      <w:r w:rsidRPr="00C739CC">
        <w:rPr>
          <w:lang w:val="en-US"/>
        </w:rPr>
        <w:t xml:space="preserve">    New Jersey Common Pension Fund D — $30 </w:t>
      </w:r>
      <w:r w:rsidRPr="00C739CC">
        <w:t>млн</w:t>
      </w:r>
    </w:p>
    <w:p w14:paraId="0AD51C59" w14:textId="77777777" w:rsidR="00DC4D37" w:rsidRPr="00C739CC" w:rsidRDefault="00DC4D37" w:rsidP="00DC4D37">
      <w:r w:rsidRPr="00C739CC">
        <w:rPr>
          <w:lang w:val="en-US"/>
        </w:rPr>
        <w:t xml:space="preserve">    </w:t>
      </w:r>
      <w:r w:rsidRPr="00C739CC">
        <w:t>Texas Teachers’ Retirement System — $29 млн</w:t>
      </w:r>
    </w:p>
    <w:p w14:paraId="2CAD4518" w14:textId="77777777" w:rsidR="00DC4D37" w:rsidRPr="00C739CC" w:rsidRDefault="00DC4D37" w:rsidP="00DC4D37">
      <w:r w:rsidRPr="00C739CC">
        <w:t>Акции MSTR становятся прокси для институционального входа в BTC</w:t>
      </w:r>
    </w:p>
    <w:p w14:paraId="0E407D7E" w14:textId="77777777" w:rsidR="00DC4D37" w:rsidRPr="00C739CC" w:rsidRDefault="00DC4D37" w:rsidP="00DC4D37">
      <w:r w:rsidRPr="00C739CC">
        <w:t>Компания MicroStrategy, управляемая Майклом Сэйлором, известна агрессивной стратегией по скупке биткоина. С начала 2024 года она нарастила резервы до более чем 214 000 BTC, и теперь всё больше институциональных игроков рассматривают MSTR как инструмент непрямой экспозиции к биткоину, особенно в условиях ограничений по прямому владению криптовалютой.</w:t>
      </w:r>
    </w:p>
    <w:p w14:paraId="5B1B0118" w14:textId="431822E0" w:rsidR="00DC4D37" w:rsidRPr="00C739CC" w:rsidRDefault="00DC4D37" w:rsidP="00DC4D37">
      <w:r w:rsidRPr="00C739CC">
        <w:t xml:space="preserve">С учётом высокой инфляционной чувствительности пенсионных активов и макроэкономической неопределённости интерес к альтернативным активам, включая акции с привязкой к цифровым активам, продолжает расти. </w:t>
      </w:r>
    </w:p>
    <w:p w14:paraId="3605EA02" w14:textId="77777777" w:rsidR="001815FB" w:rsidRPr="00C739CC" w:rsidRDefault="00DC4D37" w:rsidP="00DC4D37">
      <w:hyperlink r:id="rId69" w:history="1">
        <w:r w:rsidRPr="00C739CC">
          <w:rPr>
            <w:rStyle w:val="a3"/>
          </w:rPr>
          <w:t>https://coinspot.io/analysis/14-shtatov-ssha-vlozhili-632-mln-v-akcii-microstrategy-za-pervyj-kvartal/</w:t>
        </w:r>
      </w:hyperlink>
    </w:p>
    <w:p w14:paraId="4294C6FE" w14:textId="77777777" w:rsidR="00CA32BC" w:rsidRPr="0090779C" w:rsidRDefault="00CA32BC" w:rsidP="00CA32BC"/>
    <w:sectPr w:rsidR="00CA32BC" w:rsidRPr="0090779C" w:rsidSect="00B01BEA">
      <w:headerReference w:type="default" r:id="rId70"/>
      <w:footerReference w:type="default" r:id="rId71"/>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9D398" w14:textId="77777777" w:rsidR="00BA2033" w:rsidRDefault="00BA2033">
      <w:r>
        <w:separator/>
      </w:r>
    </w:p>
  </w:endnote>
  <w:endnote w:type="continuationSeparator" w:id="0">
    <w:p w14:paraId="63F93C2B" w14:textId="77777777" w:rsidR="00BA2033" w:rsidRDefault="00BA2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A5E4" w14:textId="77777777" w:rsidR="005358E2" w:rsidRPr="00D64E5C" w:rsidRDefault="005358E2" w:rsidP="00D64E5C">
    <w:pPr>
      <w:pStyle w:val="af4"/>
      <w:pBdr>
        <w:top w:val="thinThickSmallGap" w:sz="24" w:space="1" w:color="622423"/>
      </w:pBdr>
      <w:tabs>
        <w:tab w:val="clear" w:pos="4677"/>
        <w:tab w:val="clear" w:pos="9355"/>
        <w:tab w:val="right" w:pos="9071"/>
      </w:tabs>
      <w:rPr>
        <w:rFonts w:ascii="Cambria" w:hAnsi="Cambria"/>
      </w:rPr>
    </w:pPr>
    <w:r w:rsidRPr="00D64E5C">
      <w:tab/>
    </w:r>
    <w:r w:rsidR="00A6024F" w:rsidRPr="00CB47BF">
      <w:rPr>
        <w:b/>
      </w:rPr>
      <w:fldChar w:fldCharType="begin"/>
    </w:r>
    <w:r w:rsidRPr="00CB47BF">
      <w:rPr>
        <w:b/>
      </w:rPr>
      <w:instrText xml:space="preserve"> PAGE   \* MERGEFORMAT </w:instrText>
    </w:r>
    <w:r w:rsidR="00A6024F" w:rsidRPr="00CB47BF">
      <w:rPr>
        <w:b/>
      </w:rPr>
      <w:fldChar w:fldCharType="separate"/>
    </w:r>
    <w:r w:rsidR="0058401E" w:rsidRPr="0058401E">
      <w:rPr>
        <w:rFonts w:ascii="Cambria" w:hAnsi="Cambria"/>
        <w:b/>
        <w:noProof/>
      </w:rPr>
      <w:t>4</w:t>
    </w:r>
    <w:r w:rsidR="00A6024F" w:rsidRPr="00CB47BF">
      <w:rPr>
        <w:b/>
      </w:rPr>
      <w:fldChar w:fldCharType="end"/>
    </w:r>
  </w:p>
  <w:p w14:paraId="0826D168" w14:textId="77777777" w:rsidR="005358E2" w:rsidRPr="00D15988" w:rsidRDefault="005358E2"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43D85" w14:textId="77777777" w:rsidR="00BA2033" w:rsidRDefault="00BA2033">
      <w:r>
        <w:separator/>
      </w:r>
    </w:p>
  </w:footnote>
  <w:footnote w:type="continuationSeparator" w:id="0">
    <w:p w14:paraId="6893F364" w14:textId="77777777" w:rsidR="00BA2033" w:rsidRDefault="00BA2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9E9A" w14:textId="77777777" w:rsidR="005358E2" w:rsidRDefault="00000000" w:rsidP="00122493">
    <w:pPr>
      <w:tabs>
        <w:tab w:val="left" w:pos="555"/>
        <w:tab w:val="right" w:pos="9071"/>
      </w:tabs>
      <w:jc w:val="center"/>
    </w:pPr>
    <w:r>
      <w:rPr>
        <w:noProof/>
      </w:rPr>
      <w:pict w14:anchorId="3286FDCD">
        <v:roundrect id="_x0000_s1025" alt="" style="position:absolute;left:0;text-align:left;margin-left:127.5pt;margin-top:-13.7pt;width:188.6pt;height:31.25pt;z-index:1;mso-wrap-style:square;mso-wrap-edited:f;mso-width-percent:0;mso-height-percent:0;mso-width-percent:0;mso-height-percent:0;v-text-anchor:top" arcsize="10923f" stroked="f">
          <v:textbox style="mso-next-textbox:#_x0000_s1025">
            <w:txbxContent>
              <w:p w14:paraId="09BA7999" w14:textId="77777777" w:rsidR="005358E2" w:rsidRPr="000C041B" w:rsidRDefault="005358E2" w:rsidP="00122493">
                <w:pPr>
                  <w:ind w:right="423"/>
                  <w:jc w:val="center"/>
                  <w:rPr>
                    <w:rFonts w:cs="Arial"/>
                    <w:b/>
                    <w:color w:val="EEECE1"/>
                    <w:sz w:val="6"/>
                    <w:szCs w:val="6"/>
                  </w:rPr>
                </w:pPr>
                <w:r w:rsidRPr="000C041B">
                  <w:rPr>
                    <w:rFonts w:cs="Arial"/>
                    <w:b/>
                    <w:color w:val="EEECE1"/>
                    <w:sz w:val="6"/>
                    <w:szCs w:val="6"/>
                  </w:rPr>
                  <w:t xml:space="preserve">        </w:t>
                </w:r>
              </w:p>
              <w:p w14:paraId="51D7AB56" w14:textId="77777777" w:rsidR="005358E2" w:rsidRPr="00D15988" w:rsidRDefault="005358E2" w:rsidP="00122493">
                <w:pPr>
                  <w:ind w:right="423"/>
                  <w:jc w:val="center"/>
                  <w:rPr>
                    <w:rFonts w:cs="Arial"/>
                    <w:b/>
                    <w:u w:val="single"/>
                  </w:rPr>
                </w:pPr>
                <w:r w:rsidRPr="000C041B">
                  <w:rPr>
                    <w:rFonts w:cs="Arial"/>
                    <w:b/>
                  </w:rPr>
                  <w:t xml:space="preserve">       </w:t>
                </w:r>
                <w:r>
                  <w:rPr>
                    <w:rFonts w:cs="Arial"/>
                    <w:b/>
                    <w:u w:val="single"/>
                  </w:rPr>
                  <w:t>МО</w:t>
                </w:r>
                <w:r w:rsidRPr="00D15988">
                  <w:rPr>
                    <w:rFonts w:cs="Arial"/>
                    <w:b/>
                    <w:u w:val="single"/>
                  </w:rPr>
                  <w:t>НИТОРИНГ СМИ</w:t>
                </w:r>
              </w:p>
              <w:p w14:paraId="59D4EA64" w14:textId="77777777" w:rsidR="005358E2" w:rsidRPr="007336C7" w:rsidRDefault="005358E2" w:rsidP="00122493">
                <w:pPr>
                  <w:ind w:right="423"/>
                  <w:rPr>
                    <w:rFonts w:cs="Arial"/>
                  </w:rPr>
                </w:pPr>
              </w:p>
              <w:p w14:paraId="5830EA99" w14:textId="77777777" w:rsidR="005358E2" w:rsidRPr="00267F53" w:rsidRDefault="005358E2" w:rsidP="00122493"/>
            </w:txbxContent>
          </v:textbox>
        </v:roundrect>
      </w:pict>
    </w:r>
    <w:r w:rsidR="005358E2">
      <w:t xml:space="preserve">             </w:t>
    </w:r>
  </w:p>
  <w:p w14:paraId="39A1287A" w14:textId="77777777" w:rsidR="005358E2" w:rsidRDefault="005358E2" w:rsidP="00122493">
    <w:pPr>
      <w:tabs>
        <w:tab w:val="left" w:pos="555"/>
        <w:tab w:val="right" w:pos="9071"/>
      </w:tabs>
      <w:jc w:val="center"/>
    </w:pPr>
    <w:r>
      <w:tab/>
    </w:r>
    <w:r>
      <w:tab/>
    </w:r>
    <w:r>
      <w:rPr>
        <w:noProof/>
      </w:rPr>
      <w:fldChar w:fldCharType="begin"/>
    </w:r>
    <w:r>
      <w:rPr>
        <w:noProof/>
      </w:rPr>
      <w:instrText xml:space="preserve"> INCLUDEPICTURE  "cid:image001.jpg@01DAABA8.0A343520" \* MERGEFORMATINET </w:instrText>
    </w:r>
    <w:r>
      <w:rPr>
        <w:noProof/>
      </w:rPr>
      <w:fldChar w:fldCharType="separate"/>
    </w:r>
    <w:r w:rsidR="00000000">
      <w:rPr>
        <w:noProof/>
      </w:rPr>
      <w:fldChar w:fldCharType="begin"/>
    </w:r>
    <w:r w:rsidR="00000000">
      <w:rPr>
        <w:noProof/>
      </w:rPr>
      <w:instrText xml:space="preserve"> INCLUDEPICTURE  "cid:image001.jpg@01DAABA8.0A343520" \* MERGEFORMATINET </w:instrText>
    </w:r>
    <w:r w:rsidR="00000000">
      <w:rPr>
        <w:noProof/>
      </w:rPr>
      <w:fldChar w:fldCharType="separate"/>
    </w:r>
    <w:r w:rsidR="003E0BD3">
      <w:rPr>
        <w:noProof/>
      </w:rPr>
      <w:pict w14:anchorId="7FC37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71.75pt;height:39pt;visibility:visible;mso-width-percent:0;mso-height-percent:0;mso-width-percent:0;mso-height-percent:0">
          <v:imagedata r:id="rId1" r:href="rId2"/>
        </v:shape>
      </w:pict>
    </w:r>
    <w:r w:rsidR="00000000">
      <w:rPr>
        <w:noProof/>
      </w:rPr>
      <w:fldChar w:fldCharType="end"/>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AE12D5"/>
    <w:multiLevelType w:val="hybridMultilevel"/>
    <w:tmpl w:val="73589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077636">
    <w:abstractNumId w:val="25"/>
  </w:num>
  <w:num w:numId="2" w16cid:durableId="1737849466">
    <w:abstractNumId w:val="12"/>
  </w:num>
  <w:num w:numId="3" w16cid:durableId="950431801">
    <w:abstractNumId w:val="28"/>
  </w:num>
  <w:num w:numId="4" w16cid:durableId="1933120342">
    <w:abstractNumId w:val="17"/>
  </w:num>
  <w:num w:numId="5" w16cid:durableId="1824733297">
    <w:abstractNumId w:val="18"/>
  </w:num>
  <w:num w:numId="6" w16cid:durableId="116066110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2016007">
    <w:abstractNumId w:val="24"/>
  </w:num>
  <w:num w:numId="8" w16cid:durableId="577060270">
    <w:abstractNumId w:val="21"/>
  </w:num>
  <w:num w:numId="9" w16cid:durableId="6247754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7123127">
    <w:abstractNumId w:val="16"/>
  </w:num>
  <w:num w:numId="11" w16cid:durableId="1525552781">
    <w:abstractNumId w:val="15"/>
  </w:num>
  <w:num w:numId="12" w16cid:durableId="273364481">
    <w:abstractNumId w:val="10"/>
  </w:num>
  <w:num w:numId="13" w16cid:durableId="1976369199">
    <w:abstractNumId w:val="9"/>
  </w:num>
  <w:num w:numId="14" w16cid:durableId="1162115421">
    <w:abstractNumId w:val="7"/>
  </w:num>
  <w:num w:numId="15" w16cid:durableId="1442801477">
    <w:abstractNumId w:val="6"/>
  </w:num>
  <w:num w:numId="16" w16cid:durableId="956258253">
    <w:abstractNumId w:val="5"/>
  </w:num>
  <w:num w:numId="17" w16cid:durableId="1892181793">
    <w:abstractNumId w:val="4"/>
  </w:num>
  <w:num w:numId="18" w16cid:durableId="218170227">
    <w:abstractNumId w:val="8"/>
  </w:num>
  <w:num w:numId="19" w16cid:durableId="1468889354">
    <w:abstractNumId w:val="3"/>
  </w:num>
  <w:num w:numId="20" w16cid:durableId="360210776">
    <w:abstractNumId w:val="2"/>
  </w:num>
  <w:num w:numId="21" w16cid:durableId="1992712794">
    <w:abstractNumId w:val="1"/>
  </w:num>
  <w:num w:numId="22" w16cid:durableId="1879389035">
    <w:abstractNumId w:val="0"/>
  </w:num>
  <w:num w:numId="23" w16cid:durableId="1016229547">
    <w:abstractNumId w:val="19"/>
  </w:num>
  <w:num w:numId="24" w16cid:durableId="329412994">
    <w:abstractNumId w:val="26"/>
  </w:num>
  <w:num w:numId="25" w16cid:durableId="421875284">
    <w:abstractNumId w:val="20"/>
  </w:num>
  <w:num w:numId="26" w16cid:durableId="691077141">
    <w:abstractNumId w:val="13"/>
  </w:num>
  <w:num w:numId="27" w16cid:durableId="102501649">
    <w:abstractNumId w:val="11"/>
  </w:num>
  <w:num w:numId="28" w16cid:durableId="1605336613">
    <w:abstractNumId w:val="22"/>
  </w:num>
  <w:num w:numId="29" w16cid:durableId="1281952367">
    <w:abstractNumId w:val="23"/>
  </w:num>
  <w:num w:numId="30" w16cid:durableId="432630375">
    <w:abstractNumId w:val="14"/>
  </w:num>
  <w:num w:numId="31" w16cid:durableId="17469520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0B6B"/>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60F4"/>
    <w:rsid w:val="00006AB3"/>
    <w:rsid w:val="0000788E"/>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31C"/>
    <w:rsid w:val="0002368C"/>
    <w:rsid w:val="0002440D"/>
    <w:rsid w:val="00024DD7"/>
    <w:rsid w:val="00025C39"/>
    <w:rsid w:val="00025D7E"/>
    <w:rsid w:val="00026667"/>
    <w:rsid w:val="00026696"/>
    <w:rsid w:val="00026A5A"/>
    <w:rsid w:val="00026B66"/>
    <w:rsid w:val="00026FD0"/>
    <w:rsid w:val="00027A51"/>
    <w:rsid w:val="00027FFA"/>
    <w:rsid w:val="0003060B"/>
    <w:rsid w:val="000306B3"/>
    <w:rsid w:val="00031095"/>
    <w:rsid w:val="00031459"/>
    <w:rsid w:val="000316E1"/>
    <w:rsid w:val="00031BEF"/>
    <w:rsid w:val="00032FE8"/>
    <w:rsid w:val="00033114"/>
    <w:rsid w:val="00033896"/>
    <w:rsid w:val="000342C0"/>
    <w:rsid w:val="00034842"/>
    <w:rsid w:val="00035A6F"/>
    <w:rsid w:val="00035EF6"/>
    <w:rsid w:val="0003736E"/>
    <w:rsid w:val="0003750D"/>
    <w:rsid w:val="00037BEE"/>
    <w:rsid w:val="00040453"/>
    <w:rsid w:val="00040688"/>
    <w:rsid w:val="0004081E"/>
    <w:rsid w:val="000425D1"/>
    <w:rsid w:val="00042F75"/>
    <w:rsid w:val="0004327C"/>
    <w:rsid w:val="000434FF"/>
    <w:rsid w:val="00043EB5"/>
    <w:rsid w:val="000449B0"/>
    <w:rsid w:val="00044DAB"/>
    <w:rsid w:val="00044FF0"/>
    <w:rsid w:val="00046577"/>
    <w:rsid w:val="0004668F"/>
    <w:rsid w:val="00046F49"/>
    <w:rsid w:val="000475BD"/>
    <w:rsid w:val="00047902"/>
    <w:rsid w:val="000479AC"/>
    <w:rsid w:val="000479B5"/>
    <w:rsid w:val="00047D25"/>
    <w:rsid w:val="00047DF0"/>
    <w:rsid w:val="00047E8B"/>
    <w:rsid w:val="00051033"/>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3CD"/>
    <w:rsid w:val="00062422"/>
    <w:rsid w:val="0006388C"/>
    <w:rsid w:val="00064511"/>
    <w:rsid w:val="0006456B"/>
    <w:rsid w:val="00064657"/>
    <w:rsid w:val="00064F8E"/>
    <w:rsid w:val="00065194"/>
    <w:rsid w:val="0006546E"/>
    <w:rsid w:val="00067548"/>
    <w:rsid w:val="00067BB4"/>
    <w:rsid w:val="00067F39"/>
    <w:rsid w:val="00071D93"/>
    <w:rsid w:val="000720C5"/>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8719E"/>
    <w:rsid w:val="00087714"/>
    <w:rsid w:val="000904AD"/>
    <w:rsid w:val="000907CC"/>
    <w:rsid w:val="000912D7"/>
    <w:rsid w:val="00091BE5"/>
    <w:rsid w:val="00091E81"/>
    <w:rsid w:val="00092188"/>
    <w:rsid w:val="00092B0E"/>
    <w:rsid w:val="00092B60"/>
    <w:rsid w:val="00093E4A"/>
    <w:rsid w:val="0009401E"/>
    <w:rsid w:val="00094725"/>
    <w:rsid w:val="0009547A"/>
    <w:rsid w:val="00095A41"/>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67A"/>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2878"/>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2D4B"/>
    <w:rsid w:val="000E2D7E"/>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72B"/>
    <w:rsid w:val="00112A2C"/>
    <w:rsid w:val="00113539"/>
    <w:rsid w:val="0011415C"/>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21C"/>
    <w:rsid w:val="001306D0"/>
    <w:rsid w:val="00130B16"/>
    <w:rsid w:val="00131356"/>
    <w:rsid w:val="001319B0"/>
    <w:rsid w:val="001328E6"/>
    <w:rsid w:val="00132CD1"/>
    <w:rsid w:val="00132E2F"/>
    <w:rsid w:val="00132E98"/>
    <w:rsid w:val="001331C8"/>
    <w:rsid w:val="0013339E"/>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52D"/>
    <w:rsid w:val="00150B49"/>
    <w:rsid w:val="00150D52"/>
    <w:rsid w:val="00150E9F"/>
    <w:rsid w:val="0015116E"/>
    <w:rsid w:val="001512A2"/>
    <w:rsid w:val="001515C9"/>
    <w:rsid w:val="00151647"/>
    <w:rsid w:val="001517CE"/>
    <w:rsid w:val="00151B22"/>
    <w:rsid w:val="00152C28"/>
    <w:rsid w:val="00152E14"/>
    <w:rsid w:val="00153B33"/>
    <w:rsid w:val="00153BB8"/>
    <w:rsid w:val="00154904"/>
    <w:rsid w:val="00154F48"/>
    <w:rsid w:val="00155F90"/>
    <w:rsid w:val="001560FF"/>
    <w:rsid w:val="00156C94"/>
    <w:rsid w:val="001601E6"/>
    <w:rsid w:val="001609F5"/>
    <w:rsid w:val="00160B82"/>
    <w:rsid w:val="0016169A"/>
    <w:rsid w:val="00162F66"/>
    <w:rsid w:val="001636C1"/>
    <w:rsid w:val="00164D43"/>
    <w:rsid w:val="0016500F"/>
    <w:rsid w:val="0016510F"/>
    <w:rsid w:val="001651E0"/>
    <w:rsid w:val="001653CE"/>
    <w:rsid w:val="00165EB8"/>
    <w:rsid w:val="001667D3"/>
    <w:rsid w:val="00166DFC"/>
    <w:rsid w:val="00167C8E"/>
    <w:rsid w:val="0017004C"/>
    <w:rsid w:val="001705F6"/>
    <w:rsid w:val="00170DFA"/>
    <w:rsid w:val="0017274B"/>
    <w:rsid w:val="001736D6"/>
    <w:rsid w:val="00173FEE"/>
    <w:rsid w:val="001745DE"/>
    <w:rsid w:val="001751D2"/>
    <w:rsid w:val="00175EBD"/>
    <w:rsid w:val="001767AE"/>
    <w:rsid w:val="00176BD6"/>
    <w:rsid w:val="00176EB0"/>
    <w:rsid w:val="001774EC"/>
    <w:rsid w:val="00177E8E"/>
    <w:rsid w:val="0018074F"/>
    <w:rsid w:val="00180BB2"/>
    <w:rsid w:val="00181145"/>
    <w:rsid w:val="001815FB"/>
    <w:rsid w:val="00181696"/>
    <w:rsid w:val="00181882"/>
    <w:rsid w:val="00181EE7"/>
    <w:rsid w:val="001821CF"/>
    <w:rsid w:val="0018235D"/>
    <w:rsid w:val="00183319"/>
    <w:rsid w:val="00183377"/>
    <w:rsid w:val="0018383D"/>
    <w:rsid w:val="001838DB"/>
    <w:rsid w:val="0018423F"/>
    <w:rsid w:val="001843B7"/>
    <w:rsid w:val="001843E3"/>
    <w:rsid w:val="00184CB6"/>
    <w:rsid w:val="001851EE"/>
    <w:rsid w:val="00185528"/>
    <w:rsid w:val="00185540"/>
    <w:rsid w:val="00186E9A"/>
    <w:rsid w:val="00186F3E"/>
    <w:rsid w:val="0018723C"/>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97B3E"/>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C5D"/>
    <w:rsid w:val="001C5E43"/>
    <w:rsid w:val="001C68EC"/>
    <w:rsid w:val="001C732E"/>
    <w:rsid w:val="001C76D9"/>
    <w:rsid w:val="001C7905"/>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EFD"/>
    <w:rsid w:val="001F1F57"/>
    <w:rsid w:val="001F270D"/>
    <w:rsid w:val="001F2A6A"/>
    <w:rsid w:val="001F2AA8"/>
    <w:rsid w:val="001F3886"/>
    <w:rsid w:val="001F395D"/>
    <w:rsid w:val="001F4E75"/>
    <w:rsid w:val="001F5285"/>
    <w:rsid w:val="001F5482"/>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1A8"/>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424"/>
    <w:rsid w:val="0024672E"/>
    <w:rsid w:val="002468AE"/>
    <w:rsid w:val="002472F3"/>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215"/>
    <w:rsid w:val="00260905"/>
    <w:rsid w:val="00261568"/>
    <w:rsid w:val="00263BB9"/>
    <w:rsid w:val="0026478B"/>
    <w:rsid w:val="0026638C"/>
    <w:rsid w:val="002665AB"/>
    <w:rsid w:val="00267247"/>
    <w:rsid w:val="002675C8"/>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6BE"/>
    <w:rsid w:val="002B0B45"/>
    <w:rsid w:val="002B24B7"/>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297B"/>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7E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4E5"/>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2B27"/>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3FC9"/>
    <w:rsid w:val="003642D4"/>
    <w:rsid w:val="0036430F"/>
    <w:rsid w:val="00365066"/>
    <w:rsid w:val="003652BA"/>
    <w:rsid w:val="0036531F"/>
    <w:rsid w:val="00365335"/>
    <w:rsid w:val="00366827"/>
    <w:rsid w:val="00366AC5"/>
    <w:rsid w:val="00366B1E"/>
    <w:rsid w:val="003679F9"/>
    <w:rsid w:val="00370616"/>
    <w:rsid w:val="0037088A"/>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623"/>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8BC"/>
    <w:rsid w:val="003C6B4E"/>
    <w:rsid w:val="003D0599"/>
    <w:rsid w:val="003D191B"/>
    <w:rsid w:val="003D1A40"/>
    <w:rsid w:val="003D1D02"/>
    <w:rsid w:val="003D1DFB"/>
    <w:rsid w:val="003D1E96"/>
    <w:rsid w:val="003D210C"/>
    <w:rsid w:val="003D212B"/>
    <w:rsid w:val="003D2D2B"/>
    <w:rsid w:val="003D367C"/>
    <w:rsid w:val="003D37EF"/>
    <w:rsid w:val="003D380B"/>
    <w:rsid w:val="003D3A3A"/>
    <w:rsid w:val="003D3DD8"/>
    <w:rsid w:val="003D4C1E"/>
    <w:rsid w:val="003D7255"/>
    <w:rsid w:val="003D72B2"/>
    <w:rsid w:val="003E0BD3"/>
    <w:rsid w:val="003E0C18"/>
    <w:rsid w:val="003E0D0C"/>
    <w:rsid w:val="003E1809"/>
    <w:rsid w:val="003E22D9"/>
    <w:rsid w:val="003E2409"/>
    <w:rsid w:val="003E251A"/>
    <w:rsid w:val="003E31A7"/>
    <w:rsid w:val="003E33F0"/>
    <w:rsid w:val="003E370F"/>
    <w:rsid w:val="003E3EB5"/>
    <w:rsid w:val="003E4CE7"/>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A46"/>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5C1"/>
    <w:rsid w:val="00410AF8"/>
    <w:rsid w:val="004120A9"/>
    <w:rsid w:val="00412419"/>
    <w:rsid w:val="00412811"/>
    <w:rsid w:val="0041285B"/>
    <w:rsid w:val="004132F8"/>
    <w:rsid w:val="004135EC"/>
    <w:rsid w:val="00413E59"/>
    <w:rsid w:val="00413F21"/>
    <w:rsid w:val="0041451E"/>
    <w:rsid w:val="00415242"/>
    <w:rsid w:val="00415B03"/>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845"/>
    <w:rsid w:val="00427C5B"/>
    <w:rsid w:val="00430C37"/>
    <w:rsid w:val="004311A6"/>
    <w:rsid w:val="004313E4"/>
    <w:rsid w:val="0043207F"/>
    <w:rsid w:val="004326F6"/>
    <w:rsid w:val="00433AB2"/>
    <w:rsid w:val="004341CE"/>
    <w:rsid w:val="0043425E"/>
    <w:rsid w:val="004352C6"/>
    <w:rsid w:val="00436B37"/>
    <w:rsid w:val="00436F32"/>
    <w:rsid w:val="00437E73"/>
    <w:rsid w:val="00437EE1"/>
    <w:rsid w:val="0044012E"/>
    <w:rsid w:val="004404C9"/>
    <w:rsid w:val="0044092A"/>
    <w:rsid w:val="0044192D"/>
    <w:rsid w:val="00442813"/>
    <w:rsid w:val="0044507E"/>
    <w:rsid w:val="0044551F"/>
    <w:rsid w:val="00445A6C"/>
    <w:rsid w:val="00445DF0"/>
    <w:rsid w:val="00445FB0"/>
    <w:rsid w:val="00446AF8"/>
    <w:rsid w:val="00447042"/>
    <w:rsid w:val="004474BB"/>
    <w:rsid w:val="00447699"/>
    <w:rsid w:val="00447D67"/>
    <w:rsid w:val="004502B3"/>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15B1"/>
    <w:rsid w:val="004620D4"/>
    <w:rsid w:val="004622B0"/>
    <w:rsid w:val="00463DD6"/>
    <w:rsid w:val="0046422B"/>
    <w:rsid w:val="00465696"/>
    <w:rsid w:val="004669D2"/>
    <w:rsid w:val="00466BAF"/>
    <w:rsid w:val="00467661"/>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0FA3"/>
    <w:rsid w:val="004815E9"/>
    <w:rsid w:val="00481C92"/>
    <w:rsid w:val="004826F2"/>
    <w:rsid w:val="00482BA6"/>
    <w:rsid w:val="00482EBB"/>
    <w:rsid w:val="00484342"/>
    <w:rsid w:val="00484E8E"/>
    <w:rsid w:val="004851A6"/>
    <w:rsid w:val="00485431"/>
    <w:rsid w:val="00485984"/>
    <w:rsid w:val="00486D17"/>
    <w:rsid w:val="00486D38"/>
    <w:rsid w:val="004876F6"/>
    <w:rsid w:val="00487B45"/>
    <w:rsid w:val="004905B3"/>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FE5"/>
    <w:rsid w:val="004C1542"/>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3A1"/>
    <w:rsid w:val="004F7481"/>
    <w:rsid w:val="005004AB"/>
    <w:rsid w:val="00500BD6"/>
    <w:rsid w:val="00500E7D"/>
    <w:rsid w:val="0050115F"/>
    <w:rsid w:val="0050191C"/>
    <w:rsid w:val="0050268A"/>
    <w:rsid w:val="00503752"/>
    <w:rsid w:val="00503F05"/>
    <w:rsid w:val="005048B1"/>
    <w:rsid w:val="00504B41"/>
    <w:rsid w:val="005051A4"/>
    <w:rsid w:val="00505346"/>
    <w:rsid w:val="00505488"/>
    <w:rsid w:val="00505852"/>
    <w:rsid w:val="0050663B"/>
    <w:rsid w:val="00507273"/>
    <w:rsid w:val="00507C79"/>
    <w:rsid w:val="0051051B"/>
    <w:rsid w:val="00510805"/>
    <w:rsid w:val="00510A70"/>
    <w:rsid w:val="00511617"/>
    <w:rsid w:val="00511E47"/>
    <w:rsid w:val="005120BA"/>
    <w:rsid w:val="00512E8F"/>
    <w:rsid w:val="005130A9"/>
    <w:rsid w:val="00513ABB"/>
    <w:rsid w:val="00513D17"/>
    <w:rsid w:val="00514038"/>
    <w:rsid w:val="00514600"/>
    <w:rsid w:val="0051652E"/>
    <w:rsid w:val="00516B21"/>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8E2"/>
    <w:rsid w:val="00535B74"/>
    <w:rsid w:val="00535FC9"/>
    <w:rsid w:val="00536D92"/>
    <w:rsid w:val="005376F8"/>
    <w:rsid w:val="005379E5"/>
    <w:rsid w:val="00537C6F"/>
    <w:rsid w:val="00537CC8"/>
    <w:rsid w:val="00541A1C"/>
    <w:rsid w:val="00541B35"/>
    <w:rsid w:val="00541D60"/>
    <w:rsid w:val="00542F64"/>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61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01E"/>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B0B"/>
    <w:rsid w:val="005C6DAC"/>
    <w:rsid w:val="005C73CF"/>
    <w:rsid w:val="005C75C7"/>
    <w:rsid w:val="005C7B12"/>
    <w:rsid w:val="005D00D5"/>
    <w:rsid w:val="005D0A84"/>
    <w:rsid w:val="005D0E8C"/>
    <w:rsid w:val="005D135A"/>
    <w:rsid w:val="005D1C23"/>
    <w:rsid w:val="005D1DD0"/>
    <w:rsid w:val="005D1F5B"/>
    <w:rsid w:val="005D29D7"/>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2ADE"/>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6BC8"/>
    <w:rsid w:val="005E73C7"/>
    <w:rsid w:val="005E7475"/>
    <w:rsid w:val="005E791D"/>
    <w:rsid w:val="005E7949"/>
    <w:rsid w:val="005F1640"/>
    <w:rsid w:val="005F1664"/>
    <w:rsid w:val="005F1716"/>
    <w:rsid w:val="005F1C83"/>
    <w:rsid w:val="005F2621"/>
    <w:rsid w:val="005F28A7"/>
    <w:rsid w:val="005F28D9"/>
    <w:rsid w:val="005F2A73"/>
    <w:rsid w:val="005F2D88"/>
    <w:rsid w:val="005F3079"/>
    <w:rsid w:val="005F32B6"/>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1593"/>
    <w:rsid w:val="00611DDF"/>
    <w:rsid w:val="00612414"/>
    <w:rsid w:val="006128E2"/>
    <w:rsid w:val="00612E81"/>
    <w:rsid w:val="006130E6"/>
    <w:rsid w:val="00613D5D"/>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39E"/>
    <w:rsid w:val="006378A6"/>
    <w:rsid w:val="00637993"/>
    <w:rsid w:val="006406AF"/>
    <w:rsid w:val="006411F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306B"/>
    <w:rsid w:val="00664121"/>
    <w:rsid w:val="00664A43"/>
    <w:rsid w:val="00664FB2"/>
    <w:rsid w:val="0066534F"/>
    <w:rsid w:val="00665E83"/>
    <w:rsid w:val="006662CB"/>
    <w:rsid w:val="00666B68"/>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58D"/>
    <w:rsid w:val="00676B88"/>
    <w:rsid w:val="00676D5F"/>
    <w:rsid w:val="006770E9"/>
    <w:rsid w:val="00677614"/>
    <w:rsid w:val="00680064"/>
    <w:rsid w:val="0068033A"/>
    <w:rsid w:val="006807A2"/>
    <w:rsid w:val="00680B98"/>
    <w:rsid w:val="0068168C"/>
    <w:rsid w:val="00681E98"/>
    <w:rsid w:val="00681F93"/>
    <w:rsid w:val="00682074"/>
    <w:rsid w:val="00683774"/>
    <w:rsid w:val="00683A48"/>
    <w:rsid w:val="00684B40"/>
    <w:rsid w:val="00684C00"/>
    <w:rsid w:val="00684D22"/>
    <w:rsid w:val="00685468"/>
    <w:rsid w:val="0068584F"/>
    <w:rsid w:val="0068776C"/>
    <w:rsid w:val="00687A1B"/>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687"/>
    <w:rsid w:val="006C7BF9"/>
    <w:rsid w:val="006D076A"/>
    <w:rsid w:val="006D0A98"/>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58D"/>
    <w:rsid w:val="00716A08"/>
    <w:rsid w:val="00717F49"/>
    <w:rsid w:val="00720262"/>
    <w:rsid w:val="007206E1"/>
    <w:rsid w:val="00722623"/>
    <w:rsid w:val="0072358E"/>
    <w:rsid w:val="00724BF6"/>
    <w:rsid w:val="00724CB0"/>
    <w:rsid w:val="00725BF0"/>
    <w:rsid w:val="0072609B"/>
    <w:rsid w:val="00726551"/>
    <w:rsid w:val="007269B6"/>
    <w:rsid w:val="00726F24"/>
    <w:rsid w:val="007275EC"/>
    <w:rsid w:val="00730A41"/>
    <w:rsid w:val="007320DF"/>
    <w:rsid w:val="00732F3C"/>
    <w:rsid w:val="007332A5"/>
    <w:rsid w:val="0073343F"/>
    <w:rsid w:val="00733635"/>
    <w:rsid w:val="0073414A"/>
    <w:rsid w:val="0073461D"/>
    <w:rsid w:val="00734634"/>
    <w:rsid w:val="0073523E"/>
    <w:rsid w:val="0073527E"/>
    <w:rsid w:val="00735B12"/>
    <w:rsid w:val="00736CBB"/>
    <w:rsid w:val="00737248"/>
    <w:rsid w:val="00740D86"/>
    <w:rsid w:val="00740E34"/>
    <w:rsid w:val="007411DB"/>
    <w:rsid w:val="00741765"/>
    <w:rsid w:val="00741C5A"/>
    <w:rsid w:val="0074215B"/>
    <w:rsid w:val="0074236E"/>
    <w:rsid w:val="007435D3"/>
    <w:rsid w:val="007436E8"/>
    <w:rsid w:val="00744830"/>
    <w:rsid w:val="00744B18"/>
    <w:rsid w:val="00745795"/>
    <w:rsid w:val="007459AF"/>
    <w:rsid w:val="00745F77"/>
    <w:rsid w:val="007464E6"/>
    <w:rsid w:val="00746635"/>
    <w:rsid w:val="007503A6"/>
    <w:rsid w:val="007506EF"/>
    <w:rsid w:val="007507FE"/>
    <w:rsid w:val="0075084D"/>
    <w:rsid w:val="0075086E"/>
    <w:rsid w:val="00752BAF"/>
    <w:rsid w:val="00753134"/>
    <w:rsid w:val="00753420"/>
    <w:rsid w:val="00753C81"/>
    <w:rsid w:val="007548DB"/>
    <w:rsid w:val="007551A2"/>
    <w:rsid w:val="00755805"/>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5CD"/>
    <w:rsid w:val="007A3927"/>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D0828"/>
    <w:rsid w:val="007D0ADA"/>
    <w:rsid w:val="007D0DB2"/>
    <w:rsid w:val="007D14D9"/>
    <w:rsid w:val="007D1B05"/>
    <w:rsid w:val="007D2F43"/>
    <w:rsid w:val="007D3060"/>
    <w:rsid w:val="007D4350"/>
    <w:rsid w:val="007D4691"/>
    <w:rsid w:val="007D4C6C"/>
    <w:rsid w:val="007D4E00"/>
    <w:rsid w:val="007D4F2A"/>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5C92"/>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2EC9"/>
    <w:rsid w:val="008131F8"/>
    <w:rsid w:val="0081339B"/>
    <w:rsid w:val="008136EB"/>
    <w:rsid w:val="00813810"/>
    <w:rsid w:val="00817705"/>
    <w:rsid w:val="00817906"/>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3B9"/>
    <w:rsid w:val="00830485"/>
    <w:rsid w:val="00830F1D"/>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1CF"/>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764"/>
    <w:rsid w:val="00871DCA"/>
    <w:rsid w:val="00871F4E"/>
    <w:rsid w:val="008728F9"/>
    <w:rsid w:val="00872E99"/>
    <w:rsid w:val="008734C6"/>
    <w:rsid w:val="008734E8"/>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5F12"/>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5799"/>
    <w:rsid w:val="008B60BE"/>
    <w:rsid w:val="008B6D1B"/>
    <w:rsid w:val="008B7468"/>
    <w:rsid w:val="008B7650"/>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E60"/>
    <w:rsid w:val="008D51CE"/>
    <w:rsid w:val="008D6D82"/>
    <w:rsid w:val="008D6DC9"/>
    <w:rsid w:val="008D6FE4"/>
    <w:rsid w:val="008E0FAD"/>
    <w:rsid w:val="008E2510"/>
    <w:rsid w:val="008E276C"/>
    <w:rsid w:val="008E2B54"/>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62F"/>
    <w:rsid w:val="00911833"/>
    <w:rsid w:val="00911B7A"/>
    <w:rsid w:val="00911BA9"/>
    <w:rsid w:val="0091271E"/>
    <w:rsid w:val="009127B6"/>
    <w:rsid w:val="0091286F"/>
    <w:rsid w:val="00912B0A"/>
    <w:rsid w:val="00912BF4"/>
    <w:rsid w:val="00912E66"/>
    <w:rsid w:val="00913E8A"/>
    <w:rsid w:val="00915C94"/>
    <w:rsid w:val="00916A0D"/>
    <w:rsid w:val="0091726C"/>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D0A"/>
    <w:rsid w:val="00945477"/>
    <w:rsid w:val="00945484"/>
    <w:rsid w:val="0094572A"/>
    <w:rsid w:val="009458BC"/>
    <w:rsid w:val="00945E97"/>
    <w:rsid w:val="0094633B"/>
    <w:rsid w:val="0094725A"/>
    <w:rsid w:val="0094786F"/>
    <w:rsid w:val="00947A2F"/>
    <w:rsid w:val="009508A5"/>
    <w:rsid w:val="00951516"/>
    <w:rsid w:val="00951B40"/>
    <w:rsid w:val="00951CAB"/>
    <w:rsid w:val="00952770"/>
    <w:rsid w:val="00953AAB"/>
    <w:rsid w:val="00953AAF"/>
    <w:rsid w:val="00953F85"/>
    <w:rsid w:val="00953FBE"/>
    <w:rsid w:val="00954602"/>
    <w:rsid w:val="009554ED"/>
    <w:rsid w:val="00955D00"/>
    <w:rsid w:val="0095672F"/>
    <w:rsid w:val="00957131"/>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8EE"/>
    <w:rsid w:val="00993A45"/>
    <w:rsid w:val="00994999"/>
    <w:rsid w:val="00995FF2"/>
    <w:rsid w:val="00996515"/>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1C5"/>
    <w:rsid w:val="009B1F0B"/>
    <w:rsid w:val="009B22E1"/>
    <w:rsid w:val="009B23FE"/>
    <w:rsid w:val="009B29E1"/>
    <w:rsid w:val="009B2AFD"/>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B3F"/>
    <w:rsid w:val="009C6E1F"/>
    <w:rsid w:val="009C7891"/>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FE7"/>
    <w:rsid w:val="009D55A8"/>
    <w:rsid w:val="009D6641"/>
    <w:rsid w:val="009D66A1"/>
    <w:rsid w:val="009D79CC"/>
    <w:rsid w:val="009D7A9E"/>
    <w:rsid w:val="009D7B4F"/>
    <w:rsid w:val="009D7CBF"/>
    <w:rsid w:val="009D7F7F"/>
    <w:rsid w:val="009E004A"/>
    <w:rsid w:val="009E0BE1"/>
    <w:rsid w:val="009E100B"/>
    <w:rsid w:val="009E1658"/>
    <w:rsid w:val="009E1C21"/>
    <w:rsid w:val="009E2BB7"/>
    <w:rsid w:val="009E33EE"/>
    <w:rsid w:val="009E39B6"/>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3A8B"/>
    <w:rsid w:val="00A0417E"/>
    <w:rsid w:val="00A048B3"/>
    <w:rsid w:val="00A049C9"/>
    <w:rsid w:val="00A05388"/>
    <w:rsid w:val="00A05FDA"/>
    <w:rsid w:val="00A06021"/>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17B7"/>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36EF"/>
    <w:rsid w:val="00A350D0"/>
    <w:rsid w:val="00A35562"/>
    <w:rsid w:val="00A3608D"/>
    <w:rsid w:val="00A366FA"/>
    <w:rsid w:val="00A368EA"/>
    <w:rsid w:val="00A36C71"/>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1C2"/>
    <w:rsid w:val="00A57398"/>
    <w:rsid w:val="00A575E6"/>
    <w:rsid w:val="00A57628"/>
    <w:rsid w:val="00A57DE8"/>
    <w:rsid w:val="00A6024F"/>
    <w:rsid w:val="00A6044A"/>
    <w:rsid w:val="00A607E7"/>
    <w:rsid w:val="00A61119"/>
    <w:rsid w:val="00A616E7"/>
    <w:rsid w:val="00A61ECF"/>
    <w:rsid w:val="00A6251A"/>
    <w:rsid w:val="00A627F0"/>
    <w:rsid w:val="00A64E65"/>
    <w:rsid w:val="00A64F85"/>
    <w:rsid w:val="00A64FD1"/>
    <w:rsid w:val="00A6516E"/>
    <w:rsid w:val="00A6572F"/>
    <w:rsid w:val="00A65CC0"/>
    <w:rsid w:val="00A66389"/>
    <w:rsid w:val="00A6644E"/>
    <w:rsid w:val="00A6652C"/>
    <w:rsid w:val="00A67D06"/>
    <w:rsid w:val="00A67DED"/>
    <w:rsid w:val="00A7035F"/>
    <w:rsid w:val="00A70368"/>
    <w:rsid w:val="00A70BE7"/>
    <w:rsid w:val="00A71081"/>
    <w:rsid w:val="00A71357"/>
    <w:rsid w:val="00A71BD4"/>
    <w:rsid w:val="00A721B5"/>
    <w:rsid w:val="00A72C16"/>
    <w:rsid w:val="00A72DE6"/>
    <w:rsid w:val="00A74307"/>
    <w:rsid w:val="00A74D92"/>
    <w:rsid w:val="00A74FB3"/>
    <w:rsid w:val="00A75B2B"/>
    <w:rsid w:val="00A760F1"/>
    <w:rsid w:val="00A76600"/>
    <w:rsid w:val="00A7660C"/>
    <w:rsid w:val="00A76C23"/>
    <w:rsid w:val="00A76D50"/>
    <w:rsid w:val="00A76EF9"/>
    <w:rsid w:val="00A77AA3"/>
    <w:rsid w:val="00A77BCC"/>
    <w:rsid w:val="00A80700"/>
    <w:rsid w:val="00A80798"/>
    <w:rsid w:val="00A80842"/>
    <w:rsid w:val="00A81D81"/>
    <w:rsid w:val="00A82009"/>
    <w:rsid w:val="00A8259D"/>
    <w:rsid w:val="00A8294C"/>
    <w:rsid w:val="00A831D7"/>
    <w:rsid w:val="00A8386C"/>
    <w:rsid w:val="00A8473C"/>
    <w:rsid w:val="00A85CE1"/>
    <w:rsid w:val="00A85EF8"/>
    <w:rsid w:val="00A86465"/>
    <w:rsid w:val="00A87607"/>
    <w:rsid w:val="00A87DD2"/>
    <w:rsid w:val="00A910E2"/>
    <w:rsid w:val="00A912CC"/>
    <w:rsid w:val="00A91535"/>
    <w:rsid w:val="00A92A3D"/>
    <w:rsid w:val="00A92F03"/>
    <w:rsid w:val="00A93033"/>
    <w:rsid w:val="00A93776"/>
    <w:rsid w:val="00A938C1"/>
    <w:rsid w:val="00A938C8"/>
    <w:rsid w:val="00A93A6F"/>
    <w:rsid w:val="00A9616A"/>
    <w:rsid w:val="00AA0271"/>
    <w:rsid w:val="00AA0A35"/>
    <w:rsid w:val="00AA113D"/>
    <w:rsid w:val="00AA1354"/>
    <w:rsid w:val="00AA165C"/>
    <w:rsid w:val="00AA22B0"/>
    <w:rsid w:val="00AA230A"/>
    <w:rsid w:val="00AA2BD7"/>
    <w:rsid w:val="00AA2BDF"/>
    <w:rsid w:val="00AA52BC"/>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97C"/>
    <w:rsid w:val="00AC1BA7"/>
    <w:rsid w:val="00AC20D6"/>
    <w:rsid w:val="00AC2A3F"/>
    <w:rsid w:val="00AC2BB8"/>
    <w:rsid w:val="00AC424C"/>
    <w:rsid w:val="00AC4509"/>
    <w:rsid w:val="00AC4770"/>
    <w:rsid w:val="00AC502A"/>
    <w:rsid w:val="00AC519E"/>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7C"/>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275"/>
    <w:rsid w:val="00B405F4"/>
    <w:rsid w:val="00B417F6"/>
    <w:rsid w:val="00B41F49"/>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4337"/>
    <w:rsid w:val="00B7744A"/>
    <w:rsid w:val="00B77BD8"/>
    <w:rsid w:val="00B803DC"/>
    <w:rsid w:val="00B80BF6"/>
    <w:rsid w:val="00B80DD3"/>
    <w:rsid w:val="00B8179A"/>
    <w:rsid w:val="00B81AE7"/>
    <w:rsid w:val="00B81D6C"/>
    <w:rsid w:val="00B8289C"/>
    <w:rsid w:val="00B829CD"/>
    <w:rsid w:val="00B83103"/>
    <w:rsid w:val="00B837C7"/>
    <w:rsid w:val="00B84056"/>
    <w:rsid w:val="00B84B75"/>
    <w:rsid w:val="00B85426"/>
    <w:rsid w:val="00B85607"/>
    <w:rsid w:val="00B87D33"/>
    <w:rsid w:val="00B9023F"/>
    <w:rsid w:val="00B90401"/>
    <w:rsid w:val="00B9130C"/>
    <w:rsid w:val="00B92E7C"/>
    <w:rsid w:val="00B9372E"/>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033"/>
    <w:rsid w:val="00BA2B8A"/>
    <w:rsid w:val="00BA379D"/>
    <w:rsid w:val="00BA3CFD"/>
    <w:rsid w:val="00BA4560"/>
    <w:rsid w:val="00BA4F7C"/>
    <w:rsid w:val="00BA5721"/>
    <w:rsid w:val="00BA612B"/>
    <w:rsid w:val="00BA6156"/>
    <w:rsid w:val="00BA7618"/>
    <w:rsid w:val="00BA7657"/>
    <w:rsid w:val="00BA7AD5"/>
    <w:rsid w:val="00BB0960"/>
    <w:rsid w:val="00BB0E0B"/>
    <w:rsid w:val="00BB10A7"/>
    <w:rsid w:val="00BB17B5"/>
    <w:rsid w:val="00BB180B"/>
    <w:rsid w:val="00BB1A1F"/>
    <w:rsid w:val="00BB23BE"/>
    <w:rsid w:val="00BB38D3"/>
    <w:rsid w:val="00BB3F2A"/>
    <w:rsid w:val="00BB52BA"/>
    <w:rsid w:val="00BB5559"/>
    <w:rsid w:val="00BB61AD"/>
    <w:rsid w:val="00BB625E"/>
    <w:rsid w:val="00BB66FF"/>
    <w:rsid w:val="00BB7082"/>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5C5E"/>
    <w:rsid w:val="00BD688B"/>
    <w:rsid w:val="00BD68D4"/>
    <w:rsid w:val="00BD7D5B"/>
    <w:rsid w:val="00BE3065"/>
    <w:rsid w:val="00BE31EB"/>
    <w:rsid w:val="00BE3895"/>
    <w:rsid w:val="00BE56F8"/>
    <w:rsid w:val="00BE5CB2"/>
    <w:rsid w:val="00BE6EEC"/>
    <w:rsid w:val="00BE784F"/>
    <w:rsid w:val="00BF086F"/>
    <w:rsid w:val="00BF0BFF"/>
    <w:rsid w:val="00BF0F4D"/>
    <w:rsid w:val="00BF10FD"/>
    <w:rsid w:val="00BF14B3"/>
    <w:rsid w:val="00BF2EC9"/>
    <w:rsid w:val="00BF3961"/>
    <w:rsid w:val="00BF3BD5"/>
    <w:rsid w:val="00BF42CC"/>
    <w:rsid w:val="00BF5703"/>
    <w:rsid w:val="00BF5967"/>
    <w:rsid w:val="00BF5C21"/>
    <w:rsid w:val="00BF5EEA"/>
    <w:rsid w:val="00BF66B4"/>
    <w:rsid w:val="00BF6AA5"/>
    <w:rsid w:val="00BF7144"/>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C4C"/>
    <w:rsid w:val="00C34184"/>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39CC"/>
    <w:rsid w:val="00C76467"/>
    <w:rsid w:val="00C76820"/>
    <w:rsid w:val="00C771F7"/>
    <w:rsid w:val="00C7747A"/>
    <w:rsid w:val="00C80923"/>
    <w:rsid w:val="00C809CD"/>
    <w:rsid w:val="00C81F61"/>
    <w:rsid w:val="00C82684"/>
    <w:rsid w:val="00C831F4"/>
    <w:rsid w:val="00C83DB7"/>
    <w:rsid w:val="00C84D5A"/>
    <w:rsid w:val="00C861C7"/>
    <w:rsid w:val="00C8666E"/>
    <w:rsid w:val="00C8690E"/>
    <w:rsid w:val="00C8752C"/>
    <w:rsid w:val="00C87804"/>
    <w:rsid w:val="00C879B0"/>
    <w:rsid w:val="00C901ED"/>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2F8F"/>
    <w:rsid w:val="00CB331A"/>
    <w:rsid w:val="00CB3425"/>
    <w:rsid w:val="00CB3CB9"/>
    <w:rsid w:val="00CB4258"/>
    <w:rsid w:val="00CB45A8"/>
    <w:rsid w:val="00CB47BF"/>
    <w:rsid w:val="00CB5798"/>
    <w:rsid w:val="00CB6065"/>
    <w:rsid w:val="00CB6475"/>
    <w:rsid w:val="00CB663D"/>
    <w:rsid w:val="00CB6B64"/>
    <w:rsid w:val="00CB76D2"/>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19D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65"/>
    <w:rsid w:val="00CE11CC"/>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27C"/>
    <w:rsid w:val="00D27556"/>
    <w:rsid w:val="00D276C5"/>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573C"/>
    <w:rsid w:val="00D75846"/>
    <w:rsid w:val="00D76BDE"/>
    <w:rsid w:val="00D76E75"/>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389"/>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4AA"/>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235"/>
    <w:rsid w:val="00DB78CC"/>
    <w:rsid w:val="00DB78F7"/>
    <w:rsid w:val="00DB7B1E"/>
    <w:rsid w:val="00DC0020"/>
    <w:rsid w:val="00DC0B49"/>
    <w:rsid w:val="00DC1594"/>
    <w:rsid w:val="00DC17C3"/>
    <w:rsid w:val="00DC2711"/>
    <w:rsid w:val="00DC30EE"/>
    <w:rsid w:val="00DC42FE"/>
    <w:rsid w:val="00DC4A7D"/>
    <w:rsid w:val="00DC4BBC"/>
    <w:rsid w:val="00DC4D37"/>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CE3"/>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E0273A"/>
    <w:rsid w:val="00E02825"/>
    <w:rsid w:val="00E03345"/>
    <w:rsid w:val="00E04DFD"/>
    <w:rsid w:val="00E04EBE"/>
    <w:rsid w:val="00E06ADC"/>
    <w:rsid w:val="00E06FDB"/>
    <w:rsid w:val="00E100E6"/>
    <w:rsid w:val="00E1068B"/>
    <w:rsid w:val="00E10D13"/>
    <w:rsid w:val="00E11FA7"/>
    <w:rsid w:val="00E11FCD"/>
    <w:rsid w:val="00E1249B"/>
    <w:rsid w:val="00E13267"/>
    <w:rsid w:val="00E1399C"/>
    <w:rsid w:val="00E1422B"/>
    <w:rsid w:val="00E14363"/>
    <w:rsid w:val="00E148FF"/>
    <w:rsid w:val="00E15348"/>
    <w:rsid w:val="00E1577C"/>
    <w:rsid w:val="00E15A43"/>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0FCD"/>
    <w:rsid w:val="00E41407"/>
    <w:rsid w:val="00E415A4"/>
    <w:rsid w:val="00E42D27"/>
    <w:rsid w:val="00E43938"/>
    <w:rsid w:val="00E439FA"/>
    <w:rsid w:val="00E43C68"/>
    <w:rsid w:val="00E4554E"/>
    <w:rsid w:val="00E4663B"/>
    <w:rsid w:val="00E47516"/>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F7"/>
    <w:rsid w:val="00E73D63"/>
    <w:rsid w:val="00E74DBE"/>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97B5B"/>
    <w:rsid w:val="00EA1002"/>
    <w:rsid w:val="00EA1EF0"/>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711"/>
    <w:rsid w:val="00EB57E7"/>
    <w:rsid w:val="00EB5B24"/>
    <w:rsid w:val="00EB5FD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1FE1"/>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9C4"/>
    <w:rsid w:val="00F169ED"/>
    <w:rsid w:val="00F17968"/>
    <w:rsid w:val="00F17A8B"/>
    <w:rsid w:val="00F20DF7"/>
    <w:rsid w:val="00F219AA"/>
    <w:rsid w:val="00F21BB5"/>
    <w:rsid w:val="00F2238D"/>
    <w:rsid w:val="00F250B7"/>
    <w:rsid w:val="00F2512B"/>
    <w:rsid w:val="00F25D96"/>
    <w:rsid w:val="00F260D5"/>
    <w:rsid w:val="00F26165"/>
    <w:rsid w:val="00F26917"/>
    <w:rsid w:val="00F30DE2"/>
    <w:rsid w:val="00F31040"/>
    <w:rsid w:val="00F311ED"/>
    <w:rsid w:val="00F31323"/>
    <w:rsid w:val="00F3232C"/>
    <w:rsid w:val="00F3256C"/>
    <w:rsid w:val="00F33731"/>
    <w:rsid w:val="00F346BE"/>
    <w:rsid w:val="00F34D72"/>
    <w:rsid w:val="00F3511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6B0E"/>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70A"/>
    <w:rsid w:val="00F83AC9"/>
    <w:rsid w:val="00F83CAD"/>
    <w:rsid w:val="00F84975"/>
    <w:rsid w:val="00F84BFE"/>
    <w:rsid w:val="00F853E0"/>
    <w:rsid w:val="00F86411"/>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226"/>
    <w:rsid w:val="00FB4894"/>
    <w:rsid w:val="00FB4D6B"/>
    <w:rsid w:val="00FB52AC"/>
    <w:rsid w:val="00FB642F"/>
    <w:rsid w:val="00FB6A04"/>
    <w:rsid w:val="00FB7F74"/>
    <w:rsid w:val="00FC0111"/>
    <w:rsid w:val="00FC0B05"/>
    <w:rsid w:val="00FC1104"/>
    <w:rsid w:val="00FC1259"/>
    <w:rsid w:val="00FC2C21"/>
    <w:rsid w:val="00FC4DC4"/>
    <w:rsid w:val="00FC4E9A"/>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2EE9"/>
    <w:rsid w:val="00FE3172"/>
    <w:rsid w:val="00FE3783"/>
    <w:rsid w:val="00FE4297"/>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D0B93"/>
  <w15:docId w15:val="{589D099C-D8B2-5E47-BACF-56B3E48F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paragraph" w:customStyle="1" w:styleId="DocumentBody">
    <w:name w:val="DocumentBody"/>
    <w:basedOn w:val="a"/>
    <w:link w:val="DocumentBody0"/>
    <w:qFormat/>
    <w:rsid w:val="00FC4E9A"/>
    <w:rPr>
      <w:rFonts w:ascii="Arial" w:eastAsia="Calibri" w:hAnsi="Arial"/>
      <w:sz w:val="20"/>
      <w:szCs w:val="20"/>
      <w:lang w:eastAsia="en-US"/>
    </w:rPr>
  </w:style>
  <w:style w:type="character" w:customStyle="1" w:styleId="DocumentBody0">
    <w:name w:val="DocumentBody Знак"/>
    <w:link w:val="DocumentBody"/>
    <w:rsid w:val="00FC4E9A"/>
    <w:rPr>
      <w:rFonts w:ascii="Arial" w:eastAsia="Calibri" w:hAnsi="Arial"/>
      <w:lang w:eastAsia="en-US"/>
    </w:rPr>
  </w:style>
  <w:style w:type="paragraph" w:customStyle="1" w:styleId="DocumentAuthor">
    <w:name w:val="DocumentAuthor"/>
    <w:basedOn w:val="a"/>
    <w:next w:val="a"/>
    <w:link w:val="DocumentAuthorChar"/>
    <w:qFormat/>
    <w:rsid w:val="00FC4E9A"/>
    <w:pPr>
      <w:spacing w:before="120" w:line="360" w:lineRule="auto"/>
      <w:jc w:val="left"/>
    </w:pPr>
    <w:rPr>
      <w:rFonts w:ascii="Arial" w:eastAsia="Calibri" w:hAnsi="Arial"/>
      <w:sz w:val="16"/>
      <w:szCs w:val="20"/>
      <w:lang w:eastAsia="en-US"/>
    </w:rPr>
  </w:style>
  <w:style w:type="character" w:customStyle="1" w:styleId="DocumentAuthorChar">
    <w:name w:val="DocumentAuthor Char"/>
    <w:link w:val="DocumentAuthor"/>
    <w:rsid w:val="00FC4E9A"/>
    <w:rPr>
      <w:rFonts w:ascii="Arial" w:eastAsia="Calibri" w:hAnsi="Arial"/>
      <w:sz w:val="16"/>
      <w:lang w:eastAsia="en-US"/>
    </w:rPr>
  </w:style>
  <w:style w:type="character" w:customStyle="1" w:styleId="DocumentSource">
    <w:name w:val="Document_Source"/>
    <w:uiPriority w:val="1"/>
    <w:qFormat/>
    <w:rsid w:val="00FC4E9A"/>
    <w:rPr>
      <w:rFonts w:ascii="Arial" w:hAnsi="Arial"/>
      <w:b w:val="0"/>
      <w:i/>
      <w:sz w:val="22"/>
    </w:rPr>
  </w:style>
  <w:style w:type="character" w:customStyle="1" w:styleId="DocumentName">
    <w:name w:val="Document_Name"/>
    <w:uiPriority w:val="1"/>
    <w:qFormat/>
    <w:rsid w:val="00FC4E9A"/>
    <w:rPr>
      <w:rFonts w:ascii="Arial" w:hAnsi="Arial"/>
      <w:b/>
      <w:caps/>
      <w:smallCaps w:val="0"/>
      <w:sz w:val="24"/>
    </w:rPr>
  </w:style>
  <w:style w:type="character" w:styleId="aff7">
    <w:name w:val="Unresolved Mention"/>
    <w:uiPriority w:val="99"/>
    <w:semiHidden/>
    <w:unhideWhenUsed/>
    <w:rsid w:val="00342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2133225">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938416411">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z.ru/1887406/2025-05-19/pravitelstvo-rf-vydelilo-21-mlrd-rublei-na-programmu-dolgosrocnyh-sberezenii" TargetMode="External"/><Relationship Id="rId18" Type="http://schemas.openxmlformats.org/officeDocument/2006/relationships/hyperlink" Target="https://www.audit-it.ru/news/finance/1118391.html" TargetMode="External"/><Relationship Id="rId26" Type="http://schemas.openxmlformats.org/officeDocument/2006/relationships/hyperlink" Target="https://tvspb.ru/news/2025/05/16/programma-dolgosrochnyh-nakoplenij-chto-nuzhno-znat" TargetMode="External"/><Relationship Id="rId39" Type="http://schemas.openxmlformats.org/officeDocument/2006/relationships/hyperlink" Target="https://1prime.ru/20250517/pensii-857572037.html" TargetMode="External"/><Relationship Id="rId21" Type="http://schemas.openxmlformats.org/officeDocument/2006/relationships/hyperlink" Target="https://finance.mail.ru/2025-05-17/nazvan-novyy-sposob-stimulirovat-rossiyan-kopit-na-pensiyu-66170968/" TargetMode="External"/><Relationship Id="rId34" Type="http://schemas.openxmlformats.org/officeDocument/2006/relationships/hyperlink" Target="https://www.pnp.ru/economics/v-gosdume-rasskazali-kto-v-iyune-poluchit-pribavku-k-pensii.html" TargetMode="External"/><Relationship Id="rId42" Type="http://schemas.openxmlformats.org/officeDocument/2006/relationships/hyperlink" Target="https://www.gazeta.ru/business/news/2025/05/16/25790684.shtml" TargetMode="External"/><Relationship Id="rId47" Type="http://schemas.openxmlformats.org/officeDocument/2006/relationships/hyperlink" Target="https://primpress.ru/article/123008" TargetMode="External"/><Relationship Id="rId50" Type="http://schemas.openxmlformats.org/officeDocument/2006/relationships/hyperlink" Target="https://iz.ru/1887414/evgenii-grachev-natalia-ilina/ryvok-aktcii-kak-vlasti-pytaiutsia-povysit-interes-k-fondovomu-rynku" TargetMode="External"/><Relationship Id="rId55" Type="http://schemas.openxmlformats.org/officeDocument/2006/relationships/image" Target="media/image2.png"/><Relationship Id="rId63" Type="http://schemas.openxmlformats.org/officeDocument/2006/relationships/hyperlink" Target="https://www.spot.uz/ru/2025/05/16/pension-reform/" TargetMode="External"/><Relationship Id="rId68" Type="http://schemas.openxmlformats.org/officeDocument/2006/relationships/hyperlink" Target="https://2bitcoins.ru/zapasy-bitkoin-etf-viskonsina/"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ass.ru/ekonomika/23964709" TargetMode="External"/><Relationship Id="rId29" Type="http://schemas.openxmlformats.org/officeDocument/2006/relationships/hyperlink" Target="https://ngt54.ru/dolgosrochnye-sberezhenija-pomogut-zhiteljam-novosibirskoj-oblasti-uvelichit-pensiju/" TargetMode="External"/><Relationship Id="rId11" Type="http://schemas.openxmlformats.org/officeDocument/2006/relationships/hyperlink" Target="http://pbroker.ru/?p=80174" TargetMode="External"/><Relationship Id="rId24" Type="http://schemas.openxmlformats.org/officeDocument/2006/relationships/hyperlink" Target="https://profile.ru/news/society/slozhnym-voprosom-perenos-osnovnoj-summy-matkapitala-na-vtorogo-rebenka-nazvala-golikova-a999-1704984/" TargetMode="External"/><Relationship Id="rId32" Type="http://schemas.openxmlformats.org/officeDocument/2006/relationships/hyperlink" Target="https://russia24.pro/crimea/403806564/" TargetMode="External"/><Relationship Id="rId37" Type="http://schemas.openxmlformats.org/officeDocument/2006/relationships/hyperlink" Target="https://russian.rt.com/russia/news/1479344-deputat-predprinimatel-pensiya" TargetMode="External"/><Relationship Id="rId40" Type="http://schemas.openxmlformats.org/officeDocument/2006/relationships/hyperlink" Target="https://russian.rt.com/russia/news/1478292-analitik-finansovaya-podushka-pensiya" TargetMode="External"/><Relationship Id="rId45" Type="http://schemas.openxmlformats.org/officeDocument/2006/relationships/hyperlink" Target="https://www.banki.ru/news/daytheme/?category=daytheme&amp;id=11014066" TargetMode="External"/><Relationship Id="rId53" Type="http://schemas.openxmlformats.org/officeDocument/2006/relationships/hyperlink" Target="https://plusworld.ru/articles/64424/" TargetMode="External"/><Relationship Id="rId58" Type="http://schemas.openxmlformats.org/officeDocument/2006/relationships/hyperlink" Target="https://www.finversia.ru/publication/tolko-ne-aktsii-rossiya-mirovoi-lider-po-dole-depozitov-v-sberezheniyakh-153075" TargetMode="External"/><Relationship Id="rId66" Type="http://schemas.openxmlformats.org/officeDocument/2006/relationships/hyperlink" Target="https://pensiya.pro/news/yaponskie-pensionnye-fondy-blagodarya-trampu-kupili-rekordnoe-kolichestvo-inostrannyh-akczij/" TargetMode="External"/><Relationship Id="rId5" Type="http://schemas.openxmlformats.org/officeDocument/2006/relationships/footnotes" Target="footnotes.xml"/><Relationship Id="rId15" Type="http://schemas.openxmlformats.org/officeDocument/2006/relationships/hyperlink" Target="https://tass.ru/ekonomika/23976511" TargetMode="External"/><Relationship Id="rId23" Type="http://schemas.openxmlformats.org/officeDocument/2006/relationships/hyperlink" Target="https://www.bfm.ru/news/573557" TargetMode="External"/><Relationship Id="rId28" Type="http://schemas.openxmlformats.org/officeDocument/2006/relationships/hyperlink" Target="https://smotrim.ru/video/2973867" TargetMode="External"/><Relationship Id="rId36" Type="http://schemas.openxmlformats.org/officeDocument/2006/relationships/hyperlink" Target="https://russian.rt.com/russia/news/1479327-deputat-pribavki-pensiya-iyun?utm_source=rss&amp;utm_medium=rss&amp;utm_campaign=RSS" TargetMode="External"/><Relationship Id="rId49" Type="http://schemas.openxmlformats.org/officeDocument/2006/relationships/hyperlink" Target="https://sib.fm/news/2025/05/17/kogo-ne-zatronula-pensionnaya-reforma-i-kakie-mery-podderzhki-poluchayut-predpensionery-v-2025-godu" TargetMode="External"/><Relationship Id="rId57" Type="http://schemas.openxmlformats.org/officeDocument/2006/relationships/image" Target="media/image4.png"/><Relationship Id="rId61" Type="http://schemas.openxmlformats.org/officeDocument/2006/relationships/hyperlink" Target="https://finance.mail.ru/2025-05-17/kak-izmenilis-stavki-po-vkladam-i-nakopitelnym-schetam-v-rossijskih-bankah-s-9-po-66157687/" TargetMode="External"/><Relationship Id="rId10" Type="http://schemas.openxmlformats.org/officeDocument/2006/relationships/hyperlink" Target="https://www.rbc.ru/quote/news/article/682700139a79477a083726ee" TargetMode="External"/><Relationship Id="rId19" Type="http://schemas.openxmlformats.org/officeDocument/2006/relationships/hyperlink" Target="https://www.insur-info.ru/press/201375/" TargetMode="External"/><Relationship Id="rId31" Type="http://schemas.openxmlformats.org/officeDocument/2006/relationships/hyperlink" Target="https://gazeta-bam.ru/news/media/2025/5/16/zhitelej-tyindyi-priglashayut-stat-uchastnikami-programma-dolgosrochnyih-sberezhenij/" TargetMode="External"/><Relationship Id="rId44" Type="http://schemas.openxmlformats.org/officeDocument/2006/relationships/hyperlink" Target="https://ura.news/articles/1036291256" TargetMode="External"/><Relationship Id="rId52" Type="http://schemas.openxmlformats.org/officeDocument/2006/relationships/hyperlink" Target="https://fomag.ru/news/nabiullina-kapital-rf/" TargetMode="External"/><Relationship Id="rId60" Type="http://schemas.openxmlformats.org/officeDocument/2006/relationships/hyperlink" Target="https://pensiya.pro/news/rost-deneg-na-bankovskih-vkladah-prakticheski-ostanovilsya/" TargetMode="External"/><Relationship Id="rId65" Type="http://schemas.openxmlformats.org/officeDocument/2006/relationships/hyperlink" Target="https://www.mknews.de/social/2025/05/17/germaniya-v-plenu-pensionnykh-illyuziy-komu-60-ballov-podushka-a-komu-obman.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ss.ru/ekonomika/23960691" TargetMode="External"/><Relationship Id="rId14" Type="http://schemas.openxmlformats.org/officeDocument/2006/relationships/hyperlink" Target="https://www.finmarket.ru/news/6398588" TargetMode="External"/><Relationship Id="rId22" Type="http://schemas.openxmlformats.org/officeDocument/2006/relationships/hyperlink" Target="https://konkurent.ru/article/77358" TargetMode="External"/><Relationship Id="rId27" Type="http://schemas.openxmlformats.org/officeDocument/2006/relationships/hyperlink" Target="https://grozny.tv/news/economy/69512" TargetMode="External"/><Relationship Id="rId30" Type="http://schemas.openxmlformats.org/officeDocument/2006/relationships/hyperlink" Target="https://nao24.ru/ekonomika/45224-nao-zanimaet-pervoe-mesto-v-programme-dolgosrochnyh-sberezhenij-grazhdan-po-szfo.html" TargetMode="External"/><Relationship Id="rId35" Type="http://schemas.openxmlformats.org/officeDocument/2006/relationships/hyperlink" Target="https://ria.ru/20250518/pensii-2017638689.html" TargetMode="External"/><Relationship Id="rId43" Type="http://schemas.openxmlformats.org/officeDocument/2006/relationships/hyperlink" Target="https://pensiya.pro/pensionnaya-sistema-rossii-ot-zarozhdeniya-npf-do-povysheniya-pensionnogo-vozrasta/" TargetMode="External"/><Relationship Id="rId48" Type="http://schemas.openxmlformats.org/officeDocument/2006/relationships/hyperlink" Target="https://www.infox.ru/news/251/354136-vciom-rossia-perezivaet-period-demograficeskoj-oseni" TargetMode="External"/><Relationship Id="rId56" Type="http://schemas.openxmlformats.org/officeDocument/2006/relationships/image" Target="media/image3.png"/><Relationship Id="rId64" Type="http://schemas.openxmlformats.org/officeDocument/2006/relationships/hyperlink" Target="https://podrobno.uz/cat/obchestvo/chastnye-pensionnye-fondy-v-uzbekistane-shag-k-ustoychivosti-ili-risk-dlya-budushchego-ekspertnoe-mn/" TargetMode="External"/><Relationship Id="rId69" Type="http://schemas.openxmlformats.org/officeDocument/2006/relationships/hyperlink" Target="https://coinspot.io/analysis/14-shtatov-ssha-vlozhili-632-mln-v-akcii-microstrategy-za-pervyj-kvartal/" TargetMode="External"/><Relationship Id="rId8" Type="http://schemas.openxmlformats.org/officeDocument/2006/relationships/hyperlink" Target="https://1prime.ru/20250516/nabiullina-857636493.html" TargetMode="External"/><Relationship Id="rId51" Type="http://schemas.openxmlformats.org/officeDocument/2006/relationships/hyperlink" Target="https://tass.ru/ekonomika/23963651"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pnp.ru/economics/privlekatelnost-dolgosrochnykh-sberezheniy-khotyat-povysit.html" TargetMode="External"/><Relationship Id="rId17" Type="http://schemas.openxmlformats.org/officeDocument/2006/relationships/hyperlink" Target="https://www.akm.ru/news/kabmin_odobril_zakonoproekt_o_nalogovykh_lgotakh_v_ramkakh_programmy_dolgosrochnykh_sberezheniy/" TargetMode="External"/><Relationship Id="rId25" Type="http://schemas.openxmlformats.org/officeDocument/2006/relationships/hyperlink" Target="https://pensiya.pro/pensionnaya-podushka-kak-pravilno-kopit-v-zavisimosti-ot-vozrasta/" TargetMode="External"/><Relationship Id="rId33" Type="http://schemas.openxmlformats.org/officeDocument/2006/relationships/hyperlink" Target="https://ural.aif.ru/society/vserossiyskiy-finansovyy-forum-finmarket-v-tretiy-raz-proshel-na-urale" TargetMode="External"/><Relationship Id="rId38" Type="http://schemas.openxmlformats.org/officeDocument/2006/relationships/hyperlink" Target="https://russian.rt.com/russia/news/1479588-pensiya-rossiya-vyplaty?utm_source=rss&amp;utm_medium=rss&amp;utm_campaign=RSS" TargetMode="External"/><Relationship Id="rId46" Type="http://schemas.openxmlformats.org/officeDocument/2006/relationships/hyperlink" Target="https://primpress.ru/article/123007" TargetMode="External"/><Relationship Id="rId59" Type="http://schemas.openxmlformats.org/officeDocument/2006/relationships/image" Target="media/image5.png"/><Relationship Id="rId67" Type="http://schemas.openxmlformats.org/officeDocument/2006/relationships/hyperlink" Target="https://pensiya.pro/news/pensionnyj-fond-gonkonga-poteryal-iz-za-trampa-56-mlrd-dollarov/" TargetMode="External"/><Relationship Id="rId20" Type="http://schemas.openxmlformats.org/officeDocument/2006/relationships/hyperlink" Target="https://pensiya.pro/news/pravitelstvo-odobrilo-nalogovye-lgoty-dlya-dolgosrochnyh-sberezhenij/" TargetMode="External"/><Relationship Id="rId41" Type="http://schemas.openxmlformats.org/officeDocument/2006/relationships/hyperlink" Target="https://www.gazeta.ru/business/news/2025/05/16/25796648.shtml" TargetMode="External"/><Relationship Id="rId54" Type="http://schemas.openxmlformats.org/officeDocument/2006/relationships/hyperlink" Target="https://www.garant.ru/news/1816501/" TargetMode="External"/><Relationship Id="rId62" Type="http://schemas.openxmlformats.org/officeDocument/2006/relationships/hyperlink" Target="https://dknews.kz/ru/finansy/359872-v-kazahstane-predlozhili-isklyuchit-sluchai"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112</Pages>
  <Words>43906</Words>
  <Characters>250266</Characters>
  <Application>Microsoft Office Word</Application>
  <DocSecurity>0</DocSecurity>
  <Lines>2085</Lines>
  <Paragraphs>587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НАПФ</vt:lpstr>
      <vt:lpstr>НАПФ</vt:lpstr>
    </vt:vector>
  </TitlesOfParts>
  <Company>SPecialiST RePack</Company>
  <LinksUpToDate>false</LinksUpToDate>
  <CharactersWithSpaces>293585</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Иван Коломацкий</cp:lastModifiedBy>
  <cp:revision>32</cp:revision>
  <cp:lastPrinted>2025-05-19T04:50:00Z</cp:lastPrinted>
  <dcterms:created xsi:type="dcterms:W3CDTF">2025-05-14T10:34:00Z</dcterms:created>
  <dcterms:modified xsi:type="dcterms:W3CDTF">2025-05-19T04:50:00Z</dcterms:modified>
  <cp:category>НАПФ</cp:category>
  <cp:contentStatus>И-Консалтинг</cp:contentStatus>
</cp:coreProperties>
</file>